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A70B" w14:textId="77777777" w:rsidR="00564E24" w:rsidRDefault="006E34BC" w:rsidP="004A643A">
      <w:pPr>
        <w:spacing w:after="200"/>
        <w:jc w:val="center"/>
      </w:pPr>
      <w:r>
        <w:rPr>
          <w:noProof/>
        </w:rPr>
        <w:drawing>
          <wp:inline distT="0" distB="0" distL="0" distR="0" wp14:anchorId="3C568DA7" wp14:editId="5F85195B">
            <wp:extent cx="1809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1428750"/>
                    </a:xfrm>
                    <a:prstGeom prst="rect">
                      <a:avLst/>
                    </a:prstGeom>
                  </pic:spPr>
                </pic:pic>
              </a:graphicData>
            </a:graphic>
          </wp:inline>
        </w:drawing>
      </w:r>
    </w:p>
    <w:p w14:paraId="55D24D60" w14:textId="77777777" w:rsidR="00564E24" w:rsidRDefault="006E34BC" w:rsidP="004A643A">
      <w:pPr>
        <w:pStyle w:val="Title"/>
        <w:spacing w:after="0"/>
        <w:jc w:val="center"/>
      </w:pPr>
      <w:r>
        <w:t>Dovecote School</w:t>
      </w:r>
    </w:p>
    <w:p w14:paraId="7FEF49CB" w14:textId="77777777" w:rsidR="00564E24" w:rsidRDefault="006E34BC" w:rsidP="004A643A">
      <w:pPr>
        <w:pStyle w:val="Title"/>
        <w:spacing w:after="300"/>
        <w:jc w:val="center"/>
      </w:pPr>
      <w:r>
        <w:t>Child-on-Child Abuse Policy</w:t>
      </w:r>
    </w:p>
    <w:p w14:paraId="7BB2EB9D" w14:textId="77777777" w:rsidR="004A643A" w:rsidRDefault="004A643A" w:rsidP="004A643A">
      <w:pPr>
        <w:pStyle w:val="Title"/>
        <w:spacing w:after="30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1"/>
        <w:gridCol w:w="6815"/>
      </w:tblGrid>
      <w:tr w:rsidR="00564E24" w14:paraId="058EF643" w14:textId="77777777">
        <w:tblPrEx>
          <w:tblCellMar>
            <w:top w:w="0" w:type="dxa"/>
            <w:bottom w:w="0" w:type="dxa"/>
          </w:tblCellMar>
        </w:tblPrEx>
        <w:tc>
          <w:tcPr>
            <w:tcW w:w="1500" w:type="pct"/>
            <w:shd w:val="clear" w:color="auto" w:fill="F2F2F2"/>
          </w:tcPr>
          <w:p w14:paraId="19EEDC7F" w14:textId="77777777" w:rsidR="00564E24" w:rsidRDefault="006E34BC">
            <w:r>
              <w:rPr>
                <w:b/>
                <w:bCs/>
              </w:rPr>
              <w:t>Document Reference</w:t>
            </w:r>
          </w:p>
        </w:tc>
        <w:tc>
          <w:tcPr>
            <w:tcW w:w="3500" w:type="pct"/>
          </w:tcPr>
          <w:p w14:paraId="7B8DAF67" w14:textId="77777777" w:rsidR="00564E24" w:rsidRDefault="006E34BC">
            <w:r>
              <w:t>DC036</w:t>
            </w:r>
          </w:p>
        </w:tc>
      </w:tr>
      <w:tr w:rsidR="00564E24" w14:paraId="056EA309" w14:textId="77777777">
        <w:tblPrEx>
          <w:tblCellMar>
            <w:top w:w="0" w:type="dxa"/>
            <w:bottom w:w="0" w:type="dxa"/>
          </w:tblCellMar>
        </w:tblPrEx>
        <w:tc>
          <w:tcPr>
            <w:tcW w:w="1500" w:type="pct"/>
            <w:shd w:val="clear" w:color="auto" w:fill="F2F2F2"/>
          </w:tcPr>
          <w:p w14:paraId="588A14EC" w14:textId="77777777" w:rsidR="00564E24" w:rsidRDefault="006E34BC">
            <w:r>
              <w:rPr>
                <w:b/>
                <w:bCs/>
              </w:rPr>
              <w:t>Responsible Person</w:t>
            </w:r>
          </w:p>
        </w:tc>
        <w:tc>
          <w:tcPr>
            <w:tcW w:w="3500" w:type="pct"/>
          </w:tcPr>
          <w:p w14:paraId="44517E7F" w14:textId="77777777" w:rsidR="00564E24" w:rsidRDefault="006E34BC">
            <w:r>
              <w:t>Designated Safeguarding Lead</w:t>
            </w:r>
          </w:p>
        </w:tc>
      </w:tr>
      <w:tr w:rsidR="00564E24" w14:paraId="35F3261A" w14:textId="77777777">
        <w:tblPrEx>
          <w:tblCellMar>
            <w:top w:w="0" w:type="dxa"/>
            <w:bottom w:w="0" w:type="dxa"/>
          </w:tblCellMar>
        </w:tblPrEx>
        <w:tc>
          <w:tcPr>
            <w:tcW w:w="1500" w:type="pct"/>
            <w:shd w:val="clear" w:color="auto" w:fill="F2F2F2"/>
          </w:tcPr>
          <w:p w14:paraId="00713C08" w14:textId="77777777" w:rsidR="00564E24" w:rsidRDefault="006E34BC">
            <w:r>
              <w:rPr>
                <w:b/>
                <w:bCs/>
              </w:rPr>
              <w:t>Approved By</w:t>
            </w:r>
          </w:p>
        </w:tc>
        <w:tc>
          <w:tcPr>
            <w:tcW w:w="3500" w:type="pct"/>
          </w:tcPr>
          <w:p w14:paraId="1318B562" w14:textId="77777777" w:rsidR="00564E24" w:rsidRDefault="006E34BC">
            <w:r>
              <w:t>Dovecote School Governance Body</w:t>
            </w:r>
          </w:p>
        </w:tc>
      </w:tr>
      <w:tr w:rsidR="00564E24" w14:paraId="7CDEF39D" w14:textId="77777777">
        <w:tblPrEx>
          <w:tblCellMar>
            <w:top w:w="0" w:type="dxa"/>
            <w:bottom w:w="0" w:type="dxa"/>
          </w:tblCellMar>
        </w:tblPrEx>
        <w:tc>
          <w:tcPr>
            <w:tcW w:w="1500" w:type="pct"/>
            <w:shd w:val="clear" w:color="auto" w:fill="F2F2F2"/>
          </w:tcPr>
          <w:p w14:paraId="4C098CF2" w14:textId="77777777" w:rsidR="00564E24" w:rsidRDefault="006E34BC">
            <w:r>
              <w:rPr>
                <w:b/>
                <w:bCs/>
              </w:rPr>
              <w:t>Review Cycle</w:t>
            </w:r>
          </w:p>
        </w:tc>
        <w:tc>
          <w:tcPr>
            <w:tcW w:w="3500" w:type="pct"/>
          </w:tcPr>
          <w:p w14:paraId="25710BD0" w14:textId="77777777" w:rsidR="00564E24" w:rsidRDefault="006E34BC">
            <w:r>
              <w:t>Annual, or sooner following statutory or local change</w:t>
            </w:r>
          </w:p>
        </w:tc>
      </w:tr>
      <w:tr w:rsidR="00564E24" w14:paraId="141D5BF0" w14:textId="77777777">
        <w:tblPrEx>
          <w:tblCellMar>
            <w:top w:w="0" w:type="dxa"/>
            <w:bottom w:w="0" w:type="dxa"/>
          </w:tblCellMar>
        </w:tblPrEx>
        <w:tc>
          <w:tcPr>
            <w:tcW w:w="1500" w:type="pct"/>
            <w:shd w:val="clear" w:color="auto" w:fill="F2F2F2"/>
          </w:tcPr>
          <w:p w14:paraId="1034D210" w14:textId="77777777" w:rsidR="00564E24" w:rsidRDefault="006E34BC">
            <w:r>
              <w:rPr>
                <w:b/>
                <w:bCs/>
              </w:rPr>
              <w:t>Last Review Date</w:t>
            </w:r>
          </w:p>
        </w:tc>
        <w:tc>
          <w:tcPr>
            <w:tcW w:w="3500" w:type="pct"/>
          </w:tcPr>
          <w:p w14:paraId="556B6563" w14:textId="77777777" w:rsidR="00564E24" w:rsidRDefault="006E34BC">
            <w:r>
              <w:t>9 September 2026</w:t>
            </w:r>
          </w:p>
        </w:tc>
      </w:tr>
      <w:tr w:rsidR="00564E24" w14:paraId="49CAB272" w14:textId="77777777">
        <w:tblPrEx>
          <w:tblCellMar>
            <w:top w:w="0" w:type="dxa"/>
            <w:bottom w:w="0" w:type="dxa"/>
          </w:tblCellMar>
        </w:tblPrEx>
        <w:tc>
          <w:tcPr>
            <w:tcW w:w="1500" w:type="pct"/>
            <w:shd w:val="clear" w:color="auto" w:fill="F2F2F2"/>
          </w:tcPr>
          <w:p w14:paraId="455CB8EA" w14:textId="77777777" w:rsidR="00564E24" w:rsidRDefault="006E34BC">
            <w:r>
              <w:rPr>
                <w:b/>
                <w:bCs/>
              </w:rPr>
              <w:t>Next Review Date</w:t>
            </w:r>
          </w:p>
        </w:tc>
        <w:tc>
          <w:tcPr>
            <w:tcW w:w="3500" w:type="pct"/>
          </w:tcPr>
          <w:p w14:paraId="112EC1BA" w14:textId="77777777" w:rsidR="00564E24" w:rsidRDefault="006E34BC">
            <w:r>
              <w:t>August 2027</w:t>
            </w:r>
          </w:p>
        </w:tc>
      </w:tr>
    </w:tbl>
    <w:p w14:paraId="002C89E6" w14:textId="77777777" w:rsidR="00564E24" w:rsidRDefault="006E34BC">
      <w:r>
        <w:br w:type="page"/>
      </w:r>
    </w:p>
    <w:p w14:paraId="47B2DEC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lastRenderedPageBreak/>
        <w:t>Dovecote School is owned and operated by Cavendish Education.</w:t>
      </w:r>
    </w:p>
    <w:p w14:paraId="341A1253"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This policy is one of a series of school policies that, taken together, form a comprehensive statement of the school's commitment to provide safe, needs-led education for every pupil. It must be read alongside the Child Protection and Safeguarding Policy and the related policies listed in Section 16.</w:t>
      </w:r>
    </w:p>
    <w:p w14:paraId="673DD6B0"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Dovecote School is an independent specialist school for pupils with special educational needs and disabilities, including autism, demand avoidance profiles, social, emotional and mental health needs, communication differences and experiences of trauma. This policy applies across all Dovecote provision and activities, including Shapwick Manor, Church Farm, Giggling Goat Café, school transport, educational visits, work-related learning and online activity where there is a safeguarding connection to the school</w:t>
      </w:r>
      <w:r w:rsidRPr="004A643A">
        <w:rPr>
          <w:rFonts w:ascii="Arial" w:hAnsi="Arial" w:cs="Arial"/>
          <w:sz w:val="24"/>
          <w:szCs w:val="24"/>
        </w:rPr>
        <w:t>.</w:t>
      </w:r>
    </w:p>
    <w:p w14:paraId="4A62044A"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school uses specialist support for safeguarding, compliance, data protection, health and safety and employment matters. References to staff include employees, agency staff, contractors and volunteers. References to parents include carers and others with parental responsibility or day-to-day care.</w:t>
      </w:r>
    </w:p>
    <w:p w14:paraId="2D4B695E"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Dovecote School is committed to safeguarding and promoting the welfare of children and young people and expects everyone working with or visiting the school to share this commitment.</w:t>
      </w:r>
    </w:p>
    <w:p w14:paraId="411616D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0777DC5A" w14:textId="77777777" w:rsidR="00564E24" w:rsidRPr="004A643A" w:rsidRDefault="006E34BC" w:rsidP="004A643A">
      <w:pPr>
        <w:spacing w:line="276" w:lineRule="auto"/>
        <w:rPr>
          <w:rFonts w:ascii="Arial" w:hAnsi="Arial" w:cs="Arial"/>
          <w:sz w:val="24"/>
          <w:szCs w:val="24"/>
        </w:rPr>
      </w:pPr>
      <w:r w:rsidRPr="004A643A">
        <w:rPr>
          <w:rFonts w:ascii="Arial" w:hAnsi="Arial" w:cs="Arial"/>
          <w:sz w:val="24"/>
          <w:szCs w:val="24"/>
        </w:rPr>
        <w:br w:type="page"/>
      </w:r>
    </w:p>
    <w:p w14:paraId="1C4D27CA" w14:textId="77777777" w:rsidR="00564E24" w:rsidRPr="004A643A" w:rsidRDefault="006E34BC" w:rsidP="004A643A">
      <w:pPr>
        <w:pStyle w:val="Heading1"/>
        <w:spacing w:line="276" w:lineRule="auto"/>
        <w:rPr>
          <w:rFonts w:ascii="Arial" w:hAnsi="Arial" w:cs="Arial"/>
          <w:sz w:val="24"/>
          <w:szCs w:val="24"/>
        </w:rPr>
      </w:pPr>
      <w:bookmarkStart w:id="0" w:name="_Toc239949505"/>
      <w:r w:rsidRPr="004A643A">
        <w:rPr>
          <w:rFonts w:ascii="Arial" w:hAnsi="Arial" w:cs="Arial"/>
          <w:sz w:val="24"/>
          <w:szCs w:val="24"/>
        </w:rPr>
        <w:lastRenderedPageBreak/>
        <w:t>Document Version Control Log</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
        <w:gridCol w:w="1752"/>
        <w:gridCol w:w="6815"/>
      </w:tblGrid>
      <w:tr w:rsidR="00564E24" w:rsidRPr="004A643A" w14:paraId="008068D1" w14:textId="77777777">
        <w:tblPrEx>
          <w:tblCellMar>
            <w:top w:w="0" w:type="dxa"/>
            <w:bottom w:w="0" w:type="dxa"/>
          </w:tblCellMar>
        </w:tblPrEx>
        <w:trPr>
          <w:tblHeader/>
        </w:trPr>
        <w:tc>
          <w:tcPr>
            <w:tcW w:w="0" w:type="auto"/>
            <w:shd w:val="clear" w:color="auto" w:fill="1F3864"/>
          </w:tcPr>
          <w:p w14:paraId="56FC219C" w14:textId="77777777" w:rsidR="00564E24" w:rsidRPr="004A643A" w:rsidRDefault="006E34BC" w:rsidP="004A643A">
            <w:pPr>
              <w:spacing w:line="276" w:lineRule="auto"/>
              <w:rPr>
                <w:rFonts w:ascii="Arial" w:hAnsi="Arial" w:cs="Arial"/>
                <w:sz w:val="24"/>
                <w:szCs w:val="24"/>
              </w:rPr>
            </w:pPr>
            <w:r w:rsidRPr="004A643A">
              <w:rPr>
                <w:rFonts w:ascii="Arial" w:hAnsi="Arial" w:cs="Arial"/>
                <w:b/>
                <w:bCs/>
                <w:color w:val="FFFFFF"/>
                <w:sz w:val="24"/>
                <w:szCs w:val="24"/>
              </w:rPr>
              <w:t>Version</w:t>
            </w:r>
          </w:p>
        </w:tc>
        <w:tc>
          <w:tcPr>
            <w:tcW w:w="0" w:type="auto"/>
            <w:shd w:val="clear" w:color="auto" w:fill="1F3864"/>
          </w:tcPr>
          <w:p w14:paraId="21A2447A" w14:textId="77777777" w:rsidR="00564E24" w:rsidRPr="004A643A" w:rsidRDefault="006E34BC" w:rsidP="004A643A">
            <w:pPr>
              <w:spacing w:line="276" w:lineRule="auto"/>
              <w:rPr>
                <w:rFonts w:ascii="Arial" w:hAnsi="Arial" w:cs="Arial"/>
                <w:sz w:val="24"/>
                <w:szCs w:val="24"/>
              </w:rPr>
            </w:pPr>
            <w:r w:rsidRPr="004A643A">
              <w:rPr>
                <w:rFonts w:ascii="Arial" w:hAnsi="Arial" w:cs="Arial"/>
                <w:b/>
                <w:bCs/>
                <w:color w:val="FFFFFF"/>
                <w:sz w:val="24"/>
                <w:szCs w:val="24"/>
              </w:rPr>
              <w:t>Date</w:t>
            </w:r>
          </w:p>
        </w:tc>
        <w:tc>
          <w:tcPr>
            <w:tcW w:w="0" w:type="auto"/>
            <w:shd w:val="clear" w:color="auto" w:fill="1F3864"/>
          </w:tcPr>
          <w:p w14:paraId="6929B7E3" w14:textId="77777777" w:rsidR="00564E24" w:rsidRPr="004A643A" w:rsidRDefault="006E34BC" w:rsidP="004A643A">
            <w:pPr>
              <w:spacing w:line="276" w:lineRule="auto"/>
              <w:rPr>
                <w:rFonts w:ascii="Arial" w:hAnsi="Arial" w:cs="Arial"/>
                <w:sz w:val="24"/>
                <w:szCs w:val="24"/>
              </w:rPr>
            </w:pPr>
            <w:r w:rsidRPr="004A643A">
              <w:rPr>
                <w:rFonts w:ascii="Arial" w:hAnsi="Arial" w:cs="Arial"/>
                <w:b/>
                <w:bCs/>
                <w:color w:val="FFFFFF"/>
                <w:sz w:val="24"/>
                <w:szCs w:val="24"/>
              </w:rPr>
              <w:t>Description of changes and person/organisation responsible</w:t>
            </w:r>
          </w:p>
        </w:tc>
      </w:tr>
      <w:tr w:rsidR="00564E24" w:rsidRPr="004A643A" w14:paraId="2B918AF9" w14:textId="77777777">
        <w:tblPrEx>
          <w:tblCellMar>
            <w:top w:w="0" w:type="dxa"/>
            <w:bottom w:w="0" w:type="dxa"/>
          </w:tblCellMar>
        </w:tblPrEx>
        <w:tc>
          <w:tcPr>
            <w:tcW w:w="600" w:type="pct"/>
          </w:tcPr>
          <w:p w14:paraId="5941DC3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2.0</w:t>
            </w:r>
          </w:p>
        </w:tc>
        <w:tc>
          <w:tcPr>
            <w:tcW w:w="900" w:type="pct"/>
          </w:tcPr>
          <w:p w14:paraId="4EAAE07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9 September 2026</w:t>
            </w:r>
          </w:p>
        </w:tc>
        <w:tc>
          <w:tcPr>
            <w:tcW w:w="3500" w:type="pct"/>
          </w:tcPr>
          <w:p w14:paraId="0C72CF90"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Full review: aligned with Keeping Children Safe in Education 2026, Working Together to Safeguard Children 2026 and the Cavendish Education Child Protection and Safeguarding Policy; local Dovecote arrangements retained; personal names replaced by role titles. Designated Safeguarding Lead.</w:t>
            </w:r>
          </w:p>
        </w:tc>
      </w:tr>
      <w:tr w:rsidR="00564E24" w:rsidRPr="004A643A" w14:paraId="00768B52" w14:textId="77777777">
        <w:tblPrEx>
          <w:tblCellMar>
            <w:top w:w="0" w:type="dxa"/>
            <w:bottom w:w="0" w:type="dxa"/>
          </w:tblCellMar>
        </w:tblPrEx>
        <w:tc>
          <w:tcPr>
            <w:tcW w:w="600" w:type="pct"/>
          </w:tcPr>
          <w:p w14:paraId="098D4D20"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2.1</w:t>
            </w:r>
          </w:p>
        </w:tc>
        <w:tc>
          <w:tcPr>
            <w:tcW w:w="900" w:type="pct"/>
          </w:tcPr>
          <w:p w14:paraId="0CD46FDD"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September 2026</w:t>
            </w:r>
          </w:p>
        </w:tc>
        <w:tc>
          <w:tcPr>
            <w:tcW w:w="3500" w:type="pct"/>
          </w:tcPr>
          <w:p w14:paraId="4CD41D58"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Reformatted onto the Dovecote School master policy template, with the cover page, boilerplate, version control log and contents each set out on a separate page. No changes made to substantive content. Designated Safeguarding Lead.</w:t>
            </w:r>
          </w:p>
        </w:tc>
      </w:tr>
    </w:tbl>
    <w:p w14:paraId="5ECB6DCD" w14:textId="77777777" w:rsidR="00564E24" w:rsidRPr="004A643A" w:rsidRDefault="006E34BC" w:rsidP="004A643A">
      <w:pPr>
        <w:spacing w:line="276" w:lineRule="auto"/>
        <w:rPr>
          <w:rFonts w:ascii="Arial" w:hAnsi="Arial" w:cs="Arial"/>
          <w:sz w:val="24"/>
          <w:szCs w:val="24"/>
        </w:rPr>
      </w:pPr>
      <w:r w:rsidRPr="004A643A">
        <w:rPr>
          <w:rFonts w:ascii="Arial" w:hAnsi="Arial" w:cs="Arial"/>
          <w:sz w:val="24"/>
          <w:szCs w:val="24"/>
        </w:rPr>
        <w:br w:type="page"/>
      </w:r>
    </w:p>
    <w:p w14:paraId="3D404756" w14:textId="77777777" w:rsidR="00564E24" w:rsidRPr="004A643A" w:rsidRDefault="006E34BC" w:rsidP="004A643A">
      <w:pPr>
        <w:pStyle w:val="Heading1"/>
        <w:spacing w:line="276" w:lineRule="auto"/>
        <w:rPr>
          <w:rFonts w:ascii="Arial" w:hAnsi="Arial" w:cs="Arial"/>
          <w:sz w:val="24"/>
          <w:szCs w:val="24"/>
        </w:rPr>
      </w:pPr>
      <w:bookmarkStart w:id="1" w:name="_Toc239949506"/>
      <w:r w:rsidRPr="004A643A">
        <w:rPr>
          <w:rFonts w:ascii="Arial" w:hAnsi="Arial" w:cs="Arial"/>
          <w:sz w:val="24"/>
          <w:szCs w:val="24"/>
        </w:rPr>
        <w:lastRenderedPageBreak/>
        <w:t>Contents</w:t>
      </w:r>
      <w:bookmarkEnd w:id="1"/>
    </w:p>
    <w:sdt>
      <w:sdtPr>
        <w:rPr>
          <w:rFonts w:ascii="Arial" w:hAnsi="Arial" w:cs="Arial"/>
          <w:sz w:val="24"/>
          <w:szCs w:val="24"/>
        </w:rPr>
        <w:alias w:val="Contents"/>
        <w:id w:val="-274410392"/>
      </w:sdtPr>
      <w:sdtEndPr/>
      <w:sdtContent>
        <w:p w14:paraId="4A771E02" w14:textId="77777777" w:rsidR="004A643A" w:rsidRPr="004A643A" w:rsidRDefault="006E34BC" w:rsidP="004A643A">
          <w:pPr>
            <w:pStyle w:val="TOC1"/>
            <w:tabs>
              <w:tab w:val="right" w:leader="dot" w:pos="9736"/>
            </w:tabs>
            <w:spacing w:line="276" w:lineRule="auto"/>
            <w:rPr>
              <w:rFonts w:ascii="Arial" w:hAnsi="Arial" w:cs="Arial"/>
              <w:noProof/>
              <w:sz w:val="24"/>
              <w:szCs w:val="24"/>
            </w:rPr>
          </w:pPr>
          <w:r w:rsidRPr="004A643A">
            <w:rPr>
              <w:rFonts w:ascii="Arial" w:hAnsi="Arial" w:cs="Arial"/>
              <w:sz w:val="24"/>
              <w:szCs w:val="24"/>
            </w:rPr>
            <w:fldChar w:fldCharType="begin"/>
          </w:r>
          <w:r w:rsidRPr="004A643A">
            <w:rPr>
              <w:rFonts w:ascii="Arial" w:hAnsi="Arial" w:cs="Arial"/>
              <w:sz w:val="24"/>
              <w:szCs w:val="24"/>
            </w:rPr>
            <w:instrText>TOC \h \o "1-2"</w:instrText>
          </w:r>
          <w:r w:rsidRPr="004A643A">
            <w:rPr>
              <w:rFonts w:ascii="Arial" w:hAnsi="Arial" w:cs="Arial"/>
              <w:sz w:val="24"/>
              <w:szCs w:val="24"/>
            </w:rPr>
            <w:fldChar w:fldCharType="separate"/>
          </w:r>
          <w:hyperlink w:anchor="_Toc239949505" w:history="1">
            <w:r w:rsidR="004A643A" w:rsidRPr="004A643A">
              <w:rPr>
                <w:rStyle w:val="Hyperlink"/>
                <w:rFonts w:ascii="Arial" w:hAnsi="Arial" w:cs="Arial"/>
                <w:noProof/>
                <w:sz w:val="24"/>
                <w:szCs w:val="24"/>
              </w:rPr>
              <w:t>Document Version Control Log</w:t>
            </w:r>
            <w:r w:rsidR="004A643A" w:rsidRPr="004A643A">
              <w:rPr>
                <w:rFonts w:ascii="Arial" w:hAnsi="Arial" w:cs="Arial"/>
                <w:noProof/>
                <w:sz w:val="24"/>
                <w:szCs w:val="24"/>
              </w:rPr>
              <w:tab/>
            </w:r>
            <w:r w:rsidR="004A643A" w:rsidRPr="004A643A">
              <w:rPr>
                <w:rFonts w:ascii="Arial" w:hAnsi="Arial" w:cs="Arial"/>
                <w:noProof/>
                <w:sz w:val="24"/>
                <w:szCs w:val="24"/>
              </w:rPr>
              <w:fldChar w:fldCharType="begin"/>
            </w:r>
            <w:r w:rsidR="004A643A" w:rsidRPr="004A643A">
              <w:rPr>
                <w:rFonts w:ascii="Arial" w:hAnsi="Arial" w:cs="Arial"/>
                <w:noProof/>
                <w:sz w:val="24"/>
                <w:szCs w:val="24"/>
              </w:rPr>
              <w:instrText xml:space="preserve"> PAGEREF _Toc239949505 \h </w:instrText>
            </w:r>
            <w:r w:rsidR="004A643A" w:rsidRPr="004A643A">
              <w:rPr>
                <w:rFonts w:ascii="Arial" w:hAnsi="Arial" w:cs="Arial"/>
                <w:noProof/>
                <w:sz w:val="24"/>
                <w:szCs w:val="24"/>
              </w:rPr>
            </w:r>
            <w:r w:rsidR="004A643A" w:rsidRPr="004A643A">
              <w:rPr>
                <w:rFonts w:ascii="Arial" w:hAnsi="Arial" w:cs="Arial"/>
                <w:noProof/>
                <w:sz w:val="24"/>
                <w:szCs w:val="24"/>
              </w:rPr>
              <w:fldChar w:fldCharType="separate"/>
            </w:r>
            <w:r w:rsidR="004A643A" w:rsidRPr="004A643A">
              <w:rPr>
                <w:rFonts w:ascii="Arial" w:hAnsi="Arial" w:cs="Arial"/>
                <w:noProof/>
                <w:sz w:val="24"/>
                <w:szCs w:val="24"/>
              </w:rPr>
              <w:t>1</w:t>
            </w:r>
            <w:r w:rsidR="004A643A" w:rsidRPr="004A643A">
              <w:rPr>
                <w:rFonts w:ascii="Arial" w:hAnsi="Arial" w:cs="Arial"/>
                <w:noProof/>
                <w:sz w:val="24"/>
                <w:szCs w:val="24"/>
              </w:rPr>
              <w:fldChar w:fldCharType="end"/>
            </w:r>
          </w:hyperlink>
        </w:p>
        <w:p w14:paraId="56C70945"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06" w:history="1">
            <w:r w:rsidRPr="004A643A">
              <w:rPr>
                <w:rStyle w:val="Hyperlink"/>
                <w:rFonts w:ascii="Arial" w:hAnsi="Arial" w:cs="Arial"/>
                <w:noProof/>
                <w:sz w:val="24"/>
                <w:szCs w:val="24"/>
              </w:rPr>
              <w:t>Contents</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_Toc239949506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2CBB6E0A"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07" w:history="1">
            <w:r w:rsidRPr="004A643A">
              <w:rPr>
                <w:rStyle w:val="Hyperlink"/>
                <w:rFonts w:ascii="Arial" w:hAnsi="Arial" w:cs="Arial"/>
                <w:noProof/>
                <w:sz w:val="24"/>
                <w:szCs w:val="24"/>
              </w:rPr>
              <w:t>1. Purpose and Scope</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_Toc239949507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2D794489"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08" w:history="1">
            <w:r w:rsidRPr="004A643A">
              <w:rPr>
                <w:rStyle w:val="Hyperlink"/>
                <w:rFonts w:ascii="Arial" w:hAnsi="Arial" w:cs="Arial"/>
                <w:noProof/>
                <w:sz w:val="24"/>
                <w:szCs w:val="24"/>
              </w:rPr>
              <w:t>2. Legal and Policy Framework</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_Toc239949508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2046F983"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09" w:history="1">
            <w:r w:rsidRPr="004A643A">
              <w:rPr>
                <w:rStyle w:val="Hyperlink"/>
                <w:rFonts w:ascii="Arial" w:hAnsi="Arial" w:cs="Arial"/>
                <w:noProof/>
                <w:sz w:val="24"/>
                <w:szCs w:val="24"/>
              </w:rPr>
              <w:t>3. Definitions and Forms of Abuse</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_Toc239949509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5DDEE3D7"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0" w:history="1">
            <w:r w:rsidRPr="004A643A">
              <w:rPr>
                <w:rStyle w:val="Hyperlink"/>
                <w:rFonts w:ascii="Arial" w:hAnsi="Arial" w:cs="Arial"/>
                <w:noProof/>
                <w:sz w:val="24"/>
                <w:szCs w:val="24"/>
              </w:rPr>
              <w:t>4. Principles and School Culture</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_Toc239949510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4AD7935C"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1" w:history="1">
            <w:r w:rsidRPr="004A643A">
              <w:rPr>
                <w:rStyle w:val="Hyperlink"/>
                <w:rFonts w:ascii="Arial" w:hAnsi="Arial" w:cs="Arial"/>
                <w:noProof/>
                <w:sz w:val="24"/>
                <w:szCs w:val="24"/>
              </w:rPr>
              <w:t>5. Roles and Responsibilities</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_Toc239949511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4B3D0B9C"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2" w:history="1">
            <w:r w:rsidRPr="004A643A">
              <w:rPr>
                <w:rStyle w:val="Hyperlink"/>
                <w:rFonts w:ascii="Arial" w:hAnsi="Arial" w:cs="Arial"/>
                <w:noProof/>
                <w:sz w:val="24"/>
                <w:szCs w:val="24"/>
              </w:rPr>
              <w:t>6. Prevention and Education</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_Toc239949512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7FF33BAE"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3" w:history="1">
            <w:r w:rsidRPr="004A643A">
              <w:rPr>
                <w:rStyle w:val="Hyperlink"/>
                <w:rFonts w:ascii="Arial" w:hAnsi="Arial" w:cs="Arial"/>
                <w:noProof/>
                <w:sz w:val="24"/>
                <w:szCs w:val="24"/>
              </w:rPr>
              <w:t>7. Additional Vulnerability and Reasonable Adjustments</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_Toc239949513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31458483"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4" w:history="1">
            <w:r w:rsidRPr="004A643A">
              <w:rPr>
                <w:rStyle w:val="Hyperlink"/>
                <w:rFonts w:ascii="Arial" w:hAnsi="Arial" w:cs="Arial"/>
                <w:noProof/>
                <w:sz w:val="24"/>
                <w:szCs w:val="24"/>
              </w:rPr>
              <w:t>8. Recognising Concerns and Enabling Reports</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_Toc239949514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52F96AA2"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5" w:history="1">
            <w:r w:rsidRPr="004A643A">
              <w:rPr>
                <w:rStyle w:val="Hyperlink"/>
                <w:rFonts w:ascii="Arial" w:hAnsi="Arial" w:cs="Arial"/>
                <w:noProof/>
                <w:sz w:val="24"/>
                <w:szCs w:val="24"/>
              </w:rPr>
              <w:t>9. Staff Response to a Report or Concern</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_Toc239949515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457CA8E9"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6" w:history="1">
            <w:r w:rsidRPr="004A643A">
              <w:rPr>
                <w:rStyle w:val="Hyperlink"/>
                <w:rFonts w:ascii="Arial" w:hAnsi="Arial" w:cs="Arial"/>
                <w:noProof/>
                <w:sz w:val="24"/>
                <w:szCs w:val="24"/>
              </w:rPr>
              <w:t>10. DSL Decision-Making and Referrals</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_Toc239949516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5A68C73D"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7" w:history="1">
            <w:r w:rsidRPr="004A643A">
              <w:rPr>
                <w:rStyle w:val="Hyperlink"/>
                <w:rFonts w:ascii="Arial" w:hAnsi="Arial" w:cs="Arial"/>
                <w:noProof/>
                <w:sz w:val="24"/>
                <w:szCs w:val="24"/>
              </w:rPr>
              <w:t>11. Sexual Violence, Sexual Harassment and Harmful Sexual Behaviour</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_Toc239949517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00B04BC7"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8" w:history="1">
            <w:r w:rsidRPr="004A643A">
              <w:rPr>
                <w:rStyle w:val="Hyperlink"/>
                <w:rFonts w:ascii="Arial" w:hAnsi="Arial" w:cs="Arial"/>
                <w:noProof/>
                <w:sz w:val="24"/>
                <w:szCs w:val="24"/>
              </w:rPr>
              <w:t>12. Sharing Nudes and Semi-Nudes</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_Toc239949518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0657B1E4"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19" w:history="1">
            <w:r w:rsidRPr="004A643A">
              <w:rPr>
                <w:rStyle w:val="Hyperlink"/>
                <w:rFonts w:ascii="Arial" w:hAnsi="Arial" w:cs="Arial"/>
                <w:noProof/>
                <w:sz w:val="24"/>
                <w:szCs w:val="24"/>
              </w:rPr>
              <w:t>13. Risk and Needs Assessment</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_Toc239949519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6D502BD4"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20" w:history="1">
            <w:r w:rsidRPr="004A643A">
              <w:rPr>
                <w:rStyle w:val="Hyperlink"/>
                <w:rFonts w:ascii="Arial" w:hAnsi="Arial" w:cs="Arial"/>
                <w:noProof/>
                <w:sz w:val="24"/>
                <w:szCs w:val="24"/>
              </w:rPr>
              <w:t>14. Support, Safety Planning and Disciplinary Action</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_Toc239949520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37AE4B9A"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21" w:history="1">
            <w:r w:rsidRPr="004A643A">
              <w:rPr>
                <w:rStyle w:val="Hyperlink"/>
                <w:rFonts w:ascii="Arial" w:hAnsi="Arial" w:cs="Arial"/>
                <w:noProof/>
                <w:sz w:val="24"/>
                <w:szCs w:val="24"/>
              </w:rPr>
              <w:t>15. Recording, Confidentiality and Information Sharing</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_Toc239949521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3497169B"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22" w:history="1">
            <w:r w:rsidRPr="004A643A">
              <w:rPr>
                <w:rStyle w:val="Hyperlink"/>
                <w:rFonts w:ascii="Arial" w:hAnsi="Arial" w:cs="Arial"/>
                <w:noProof/>
                <w:sz w:val="24"/>
                <w:szCs w:val="24"/>
              </w:rPr>
              <w:t>16. Monitoring, Review and Related Policies</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_Toc239949522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234B12F9" w14:textId="77777777" w:rsidR="004A643A" w:rsidRPr="004A643A" w:rsidRDefault="004A643A" w:rsidP="004A643A">
          <w:pPr>
            <w:pStyle w:val="TOC1"/>
            <w:tabs>
              <w:tab w:val="right" w:leader="dot" w:pos="9736"/>
            </w:tabs>
            <w:spacing w:line="276" w:lineRule="auto"/>
            <w:rPr>
              <w:rFonts w:ascii="Arial" w:hAnsi="Arial" w:cs="Arial"/>
              <w:noProof/>
              <w:sz w:val="24"/>
              <w:szCs w:val="24"/>
            </w:rPr>
          </w:pPr>
          <w:hyperlink w:anchor="_Toc239949523" w:history="1">
            <w:r w:rsidRPr="004A643A">
              <w:rPr>
                <w:rStyle w:val="Hyperlink"/>
                <w:rFonts w:ascii="Arial" w:hAnsi="Arial" w:cs="Arial"/>
                <w:noProof/>
                <w:sz w:val="24"/>
                <w:szCs w:val="24"/>
              </w:rPr>
              <w:t>Appendix 1: Immediate Staff Response</w:t>
            </w:r>
            <w:r w:rsidRPr="004A643A">
              <w:rPr>
                <w:rFonts w:ascii="Arial" w:hAnsi="Arial" w:cs="Arial"/>
                <w:noProof/>
                <w:sz w:val="24"/>
                <w:szCs w:val="24"/>
              </w:rPr>
              <w:tab/>
            </w:r>
            <w:r w:rsidRPr="004A643A">
              <w:rPr>
                <w:rFonts w:ascii="Arial" w:hAnsi="Arial" w:cs="Arial"/>
                <w:noProof/>
                <w:sz w:val="24"/>
                <w:szCs w:val="24"/>
              </w:rPr>
              <w:fldChar w:fldCharType="begin"/>
            </w:r>
            <w:r w:rsidRPr="004A643A">
              <w:rPr>
                <w:rFonts w:ascii="Arial" w:hAnsi="Arial" w:cs="Arial"/>
                <w:noProof/>
                <w:sz w:val="24"/>
                <w:szCs w:val="24"/>
              </w:rPr>
              <w:instrText xml:space="preserve"> PAGEREF _Toc239949523 \h </w:instrText>
            </w:r>
            <w:r w:rsidRPr="004A643A">
              <w:rPr>
                <w:rFonts w:ascii="Arial" w:hAnsi="Arial" w:cs="Arial"/>
                <w:noProof/>
                <w:sz w:val="24"/>
                <w:szCs w:val="24"/>
              </w:rPr>
            </w:r>
            <w:r w:rsidRPr="004A643A">
              <w:rPr>
                <w:rFonts w:ascii="Arial" w:hAnsi="Arial" w:cs="Arial"/>
                <w:noProof/>
                <w:sz w:val="24"/>
                <w:szCs w:val="24"/>
              </w:rPr>
              <w:fldChar w:fldCharType="separate"/>
            </w:r>
            <w:r w:rsidRPr="004A643A">
              <w:rPr>
                <w:rFonts w:ascii="Arial" w:hAnsi="Arial" w:cs="Arial"/>
                <w:noProof/>
                <w:sz w:val="24"/>
                <w:szCs w:val="24"/>
              </w:rPr>
              <w:t>1</w:t>
            </w:r>
            <w:r w:rsidRPr="004A643A">
              <w:rPr>
                <w:rFonts w:ascii="Arial" w:hAnsi="Arial" w:cs="Arial"/>
                <w:noProof/>
                <w:sz w:val="24"/>
                <w:szCs w:val="24"/>
              </w:rPr>
              <w:fldChar w:fldCharType="end"/>
            </w:r>
          </w:hyperlink>
        </w:p>
        <w:p w14:paraId="1223AC0F" w14:textId="77777777" w:rsidR="00564E24" w:rsidRPr="004A643A" w:rsidRDefault="006E34BC" w:rsidP="004A643A">
          <w:pPr>
            <w:spacing w:line="276" w:lineRule="auto"/>
            <w:rPr>
              <w:rFonts w:ascii="Arial" w:hAnsi="Arial" w:cs="Arial"/>
              <w:sz w:val="24"/>
              <w:szCs w:val="24"/>
            </w:rPr>
          </w:pPr>
          <w:r w:rsidRPr="004A643A">
            <w:rPr>
              <w:rFonts w:ascii="Arial" w:hAnsi="Arial" w:cs="Arial"/>
              <w:sz w:val="24"/>
              <w:szCs w:val="24"/>
            </w:rPr>
            <w:fldChar w:fldCharType="end"/>
          </w:r>
        </w:p>
      </w:sdtContent>
    </w:sdt>
    <w:p w14:paraId="7D8C6781" w14:textId="77777777" w:rsidR="00564E24" w:rsidRPr="004A643A" w:rsidRDefault="006E34BC" w:rsidP="004A643A">
      <w:pPr>
        <w:spacing w:line="276" w:lineRule="auto"/>
        <w:rPr>
          <w:rFonts w:ascii="Arial" w:hAnsi="Arial" w:cs="Arial"/>
          <w:sz w:val="24"/>
          <w:szCs w:val="24"/>
        </w:rPr>
      </w:pPr>
      <w:r w:rsidRPr="004A643A">
        <w:rPr>
          <w:rFonts w:ascii="Arial" w:hAnsi="Arial" w:cs="Arial"/>
          <w:sz w:val="24"/>
          <w:szCs w:val="24"/>
        </w:rPr>
        <w:br w:type="page"/>
      </w:r>
    </w:p>
    <w:p w14:paraId="0E6BB893" w14:textId="77777777" w:rsidR="00564E24" w:rsidRPr="004A643A" w:rsidRDefault="006E34BC" w:rsidP="004A643A">
      <w:pPr>
        <w:pStyle w:val="Heading1"/>
        <w:spacing w:before="300" w:after="150" w:line="276" w:lineRule="auto"/>
        <w:rPr>
          <w:rFonts w:ascii="Arial" w:hAnsi="Arial" w:cs="Arial"/>
          <w:sz w:val="24"/>
          <w:szCs w:val="24"/>
        </w:rPr>
      </w:pPr>
      <w:bookmarkStart w:id="2" w:name="_Toc239949507"/>
      <w:r w:rsidRPr="004A643A">
        <w:rPr>
          <w:rFonts w:ascii="Arial" w:hAnsi="Arial" w:cs="Arial"/>
          <w:sz w:val="24"/>
          <w:szCs w:val="24"/>
        </w:rPr>
        <w:lastRenderedPageBreak/>
        <w:t>1. Purpose and Scope</w:t>
      </w:r>
      <w:bookmarkEnd w:id="2"/>
    </w:p>
    <w:p w14:paraId="5594AADB"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Dovecote School recognises that children can abuse other children. Child-on-child abuse can happen inside or outside school, online or face to face, and between children of any age or sex. It may involve one child or a group and can occur even when there are no reported cases. The school maintains an attitude that it could happen here.</w:t>
      </w:r>
    </w:p>
    <w:p w14:paraId="436B6A07"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This policy establishes a consistent, child-centred and trauma-informed approach which will:</w:t>
      </w:r>
    </w:p>
    <w:p w14:paraId="0ACF598D"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prevent abuse through culture, curriculum, supervision and early intervention;</w:t>
      </w:r>
    </w:p>
    <w:p w14:paraId="4FAB22E1"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ensure every concern or report is taken seriously, recorded and referred promptly to the Designated Safeguarding Lead (DSL) or a Deputy DSL (DDSL);</w:t>
      </w:r>
    </w:p>
    <w:p w14:paraId="7365F577"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protect and support the child who may have been harmed, the child alleged to have caused harm, witnesses and the wider school community;</w:t>
      </w:r>
    </w:p>
    <w:p w14:paraId="2986CD5E"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enable proportionate safeguarding, early help, statutory referral, police involvement and behaviour action; and</w:t>
      </w:r>
    </w:p>
    <w:p w14:paraId="338161CC"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identify patterns, locations, groups and online contexts so that risks are reduced.</w:t>
      </w:r>
    </w:p>
    <w:p w14:paraId="05919000"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absence of a disclosure does not mean abuse is not occurring. A child may not feel ready or know how to tell someone, may communicate distress through behaviour, or may not recognise an experience as harmful. Staff will remain professionally curious and will act on concerns.</w:t>
      </w:r>
    </w:p>
    <w:p w14:paraId="3C4E0F04" w14:textId="77777777" w:rsidR="00564E24" w:rsidRPr="004A643A" w:rsidRDefault="006E34BC" w:rsidP="004A643A">
      <w:pPr>
        <w:pStyle w:val="Heading1"/>
        <w:spacing w:before="300" w:after="150" w:line="276" w:lineRule="auto"/>
        <w:rPr>
          <w:rFonts w:ascii="Arial" w:hAnsi="Arial" w:cs="Arial"/>
          <w:sz w:val="24"/>
          <w:szCs w:val="24"/>
        </w:rPr>
      </w:pPr>
      <w:bookmarkStart w:id="3" w:name="_Toc239949508"/>
      <w:r w:rsidRPr="004A643A">
        <w:rPr>
          <w:rFonts w:ascii="Arial" w:hAnsi="Arial" w:cs="Arial"/>
          <w:sz w:val="24"/>
          <w:szCs w:val="24"/>
        </w:rPr>
        <w:t>2. Legal and Policy Framework</w:t>
      </w:r>
      <w:bookmarkEnd w:id="3"/>
    </w:p>
    <w:p w14:paraId="19A2DD14"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This policy has due regard to relevant legislation and guidance, including:</w:t>
      </w:r>
    </w:p>
    <w:p w14:paraId="18080CD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Children Acts 1989 and 2004;</w:t>
      </w:r>
    </w:p>
    <w:p w14:paraId="07E0DC36"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Education Act 2002, section 175, and the Education (Independent School Standards) Regulations 2014;</w:t>
      </w:r>
    </w:p>
    <w:p w14:paraId="586CCA20"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Equality Act 2010 and Human Rights Act 1998;</w:t>
      </w:r>
    </w:p>
    <w:p w14:paraId="6093048A"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Sexual Offences Act 2003 and Voyeurism (Offences) Act 2019;</w:t>
      </w:r>
    </w:p>
    <w:p w14:paraId="032216F3"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Data Protection Act 2018 and UK GDPR;</w:t>
      </w:r>
    </w:p>
    <w:p w14:paraId="4DD72292"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Keeping Children Safe in Education 2026 (KCSIE), including Part Five;</w:t>
      </w:r>
    </w:p>
    <w:p w14:paraId="51562105"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Working Together to Safeguard Children 2026;</w:t>
      </w:r>
    </w:p>
    <w:p w14:paraId="703D8F76"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Information sharing: advice for practitioners providing safeguarding services (DfE, 2024);</w:t>
      </w:r>
    </w:p>
    <w:p w14:paraId="04B5891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Sharing nudes and semi-nudes: advice for education settings working with children and young people (UKCIS, updated 2024); and</w:t>
      </w:r>
    </w:p>
    <w:p w14:paraId="435A296D"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When to call the police: guidance for schools and colleges (National Police Chiefs' Council).</w:t>
      </w:r>
    </w:p>
    <w:p w14:paraId="74F41927"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 xml:space="preserve">Where legislation, statutory guidance or local safeguarding partnership procedures change, the current requirement takes </w:t>
      </w:r>
      <w:proofErr w:type="gramStart"/>
      <w:r w:rsidRPr="004A643A">
        <w:rPr>
          <w:rFonts w:ascii="Arial" w:hAnsi="Arial" w:cs="Arial"/>
          <w:sz w:val="24"/>
          <w:szCs w:val="24"/>
        </w:rPr>
        <w:t>precedence</w:t>
      </w:r>
      <w:proofErr w:type="gramEnd"/>
      <w:r w:rsidRPr="004A643A">
        <w:rPr>
          <w:rFonts w:ascii="Arial" w:hAnsi="Arial" w:cs="Arial"/>
          <w:sz w:val="24"/>
          <w:szCs w:val="24"/>
        </w:rPr>
        <w:t xml:space="preserve"> and the policy will be updated as soon as practicable.</w:t>
      </w:r>
    </w:p>
    <w:p w14:paraId="5375F636" w14:textId="77777777" w:rsidR="00564E24" w:rsidRPr="004A643A" w:rsidRDefault="006E34BC" w:rsidP="004A643A">
      <w:pPr>
        <w:pStyle w:val="Heading1"/>
        <w:spacing w:before="300" w:after="150" w:line="276" w:lineRule="auto"/>
        <w:rPr>
          <w:rFonts w:ascii="Arial" w:hAnsi="Arial" w:cs="Arial"/>
          <w:sz w:val="24"/>
          <w:szCs w:val="24"/>
        </w:rPr>
      </w:pPr>
      <w:bookmarkStart w:id="4" w:name="_Toc239949509"/>
      <w:r w:rsidRPr="004A643A">
        <w:rPr>
          <w:rFonts w:ascii="Arial" w:hAnsi="Arial" w:cs="Arial"/>
          <w:sz w:val="24"/>
          <w:szCs w:val="24"/>
        </w:rPr>
        <w:lastRenderedPageBreak/>
        <w:t>3. Definitions and Forms of Abuse</w:t>
      </w:r>
      <w:bookmarkEnd w:id="4"/>
    </w:p>
    <w:p w14:paraId="6F7357FF"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Child-on-child abuse is abuse by one or more children under 18 against another child or children. It includes, but is not limited to:</w:t>
      </w:r>
    </w:p>
    <w:p w14:paraId="3703BE6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bullying, including cyberbullying, prejudice-based and discriminatory bullying;</w:t>
      </w:r>
    </w:p>
    <w:p w14:paraId="25AD7846"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abuse in intimate personal relationships between children;</w:t>
      </w:r>
    </w:p>
    <w:p w14:paraId="0AEBE801"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physical abuse, including hitting, kicking, shaking, biting, hair pulling or otherwise causing physical harm;</w:t>
      </w:r>
    </w:p>
    <w:p w14:paraId="17302849"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sexual violence, including rape, assault by penetration, sexual assault and causing someone to engage in sexual activity without consent;</w:t>
      </w:r>
    </w:p>
    <w:p w14:paraId="2D863BA8"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sexual harassment, including sexual comments, remarks, jokes, online sexual harassment and physical behaviour such as deliberately brushing against a child;</w:t>
      </w:r>
    </w:p>
    <w:p w14:paraId="11AB6C48"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consensual and non-consensual sharing of nudes and semi-nudes, including images created or altered using technology or artificial intelligence;</w:t>
      </w:r>
    </w:p>
    <w:p w14:paraId="7865CE3C"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upskirting, which typically involves taking a picture under clothing without permission to obtain sexual gratification or cause humiliation, distress or alarm;</w:t>
      </w:r>
    </w:p>
    <w:p w14:paraId="74A5C9F5"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initiation or hazing-type violence and rituals;</w:t>
      </w:r>
    </w:p>
    <w:p w14:paraId="1741A71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online abuse, coercion, threats, impersonation, image-based abuse and technology-assisted abuse; and</w:t>
      </w:r>
    </w:p>
    <w:p w14:paraId="4CB37378"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criminal exploitation, serious violence or other coercive and controlling behaviour between children.</w:t>
      </w:r>
    </w:p>
    <w:p w14:paraId="1B61AE31"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Harmful sexual behaviour (HSB) describes sexual behaviour that is developmentally inappropriate, problematic, abusive or violent, or which may cause developmental harm. It exists on a continuum and may occur face to face, online or simultaneously in both environments.</w:t>
      </w:r>
    </w:p>
    <w:p w14:paraId="0D646159"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Consent means having the freedom and capacity to choose. It can be specific, conditional and withdrawn at any time. A child under 13 cannot consent to sexual activity; the legal age of consent is 16. Staff will not attempt to determine criminal liability but will use these principles to safeguard children and seek advice.</w:t>
      </w:r>
    </w:p>
    <w:p w14:paraId="5EF75B1D"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terms a child prefers will be used wherever possible. In formal records, ‘child who has reported harm’ or ‘victim’ and ‘child alleged to have caused harm’ or ‘alleged perpetrator’ may be used carefully. These terms do not predetermine findings or reduce the duty of care owed to any child.</w:t>
      </w:r>
    </w:p>
    <w:p w14:paraId="526F41D3" w14:textId="77777777" w:rsidR="00564E24" w:rsidRPr="004A643A" w:rsidRDefault="006E34BC" w:rsidP="004A643A">
      <w:pPr>
        <w:pStyle w:val="Heading1"/>
        <w:spacing w:before="300" w:after="150" w:line="276" w:lineRule="auto"/>
        <w:rPr>
          <w:rFonts w:ascii="Arial" w:hAnsi="Arial" w:cs="Arial"/>
          <w:sz w:val="24"/>
          <w:szCs w:val="24"/>
        </w:rPr>
      </w:pPr>
      <w:bookmarkStart w:id="5" w:name="_Toc239949510"/>
      <w:r w:rsidRPr="004A643A">
        <w:rPr>
          <w:rFonts w:ascii="Arial" w:hAnsi="Arial" w:cs="Arial"/>
          <w:sz w:val="24"/>
          <w:szCs w:val="24"/>
        </w:rPr>
        <w:t>4. Principles and School Culture</w:t>
      </w:r>
      <w:bookmarkEnd w:id="5"/>
    </w:p>
    <w:p w14:paraId="113D10C6"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 xml:space="preserve">Child-on-child abuse is never acceptable and will not be tolerated or dismissed as ‘banter’, ‘just having a laugh’, ‘part of growing up’ or ‘boys being </w:t>
      </w:r>
      <w:proofErr w:type="gramStart"/>
      <w:r w:rsidRPr="004A643A">
        <w:rPr>
          <w:rFonts w:ascii="Arial" w:hAnsi="Arial" w:cs="Arial"/>
          <w:sz w:val="24"/>
          <w:szCs w:val="24"/>
        </w:rPr>
        <w:t>boys’</w:t>
      </w:r>
      <w:proofErr w:type="gramEnd"/>
      <w:r w:rsidRPr="004A643A">
        <w:rPr>
          <w:rFonts w:ascii="Arial" w:hAnsi="Arial" w:cs="Arial"/>
          <w:sz w:val="24"/>
          <w:szCs w:val="24"/>
        </w:rPr>
        <w:t>.</w:t>
      </w:r>
    </w:p>
    <w:p w14:paraId="6EB93C97"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Staff will challenge inappropriate language and behaviour early, including misogyny, misandry, sexualised language and discriminatory conduct, because unchallenged behaviour can normalise abuse and escalate.</w:t>
      </w:r>
    </w:p>
    <w:p w14:paraId="535663B1"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lastRenderedPageBreak/>
        <w:t>Zero tolerance means the school will always act; it does not mean an inflexible or purely punitive response. Action will be proportionate, safeguarding-led and informed by age, development, SEND, trauma, context and risk.</w:t>
      </w:r>
    </w:p>
    <w:p w14:paraId="343B5A70"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 child who reports harm will be taken seriously, supported and kept safe, and will never be made to feel ashamed or that they are creating a problem.</w:t>
      </w:r>
    </w:p>
    <w:p w14:paraId="64094C0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 xml:space="preserve">The needs and wishes of the child who may have been harmed will be </w:t>
      </w:r>
      <w:proofErr w:type="gramStart"/>
      <w:r w:rsidRPr="004A643A">
        <w:rPr>
          <w:rFonts w:ascii="Arial" w:hAnsi="Arial" w:cs="Arial"/>
          <w:sz w:val="24"/>
          <w:szCs w:val="24"/>
        </w:rPr>
        <w:t>central, but</w:t>
      </w:r>
      <w:proofErr w:type="gramEnd"/>
      <w:r w:rsidRPr="004A643A">
        <w:rPr>
          <w:rFonts w:ascii="Arial" w:hAnsi="Arial" w:cs="Arial"/>
          <w:sz w:val="24"/>
          <w:szCs w:val="24"/>
        </w:rPr>
        <w:t xml:space="preserve"> cannot override the school's duty to protect that child and others.</w:t>
      </w:r>
    </w:p>
    <w:p w14:paraId="53B7BF5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The school will avoid victim-blaming and will not place the burden of managing risk on the child who has reported harm.</w:t>
      </w:r>
    </w:p>
    <w:p w14:paraId="4B33D83A"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Safeguarding action and behaviour or disciplinary action are related but distinct processes and may proceed in parallel where appropriate.</w:t>
      </w:r>
    </w:p>
    <w:p w14:paraId="1EFAF354" w14:textId="77777777" w:rsidR="00564E24" w:rsidRPr="004A643A" w:rsidRDefault="006E34BC" w:rsidP="004A643A">
      <w:pPr>
        <w:pStyle w:val="Heading1"/>
        <w:spacing w:before="300" w:after="150" w:line="276" w:lineRule="auto"/>
        <w:rPr>
          <w:rFonts w:ascii="Arial" w:hAnsi="Arial" w:cs="Arial"/>
          <w:sz w:val="24"/>
          <w:szCs w:val="24"/>
        </w:rPr>
      </w:pPr>
      <w:bookmarkStart w:id="6" w:name="_Toc239949511"/>
      <w:r w:rsidRPr="004A643A">
        <w:rPr>
          <w:rFonts w:ascii="Arial" w:hAnsi="Arial" w:cs="Arial"/>
          <w:sz w:val="24"/>
          <w:szCs w:val="24"/>
        </w:rPr>
        <w:t>5. Roles and Responsibilities</w:t>
      </w:r>
      <w:bookmarkEnd w:id="6"/>
    </w:p>
    <w:p w14:paraId="1C559138"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Dovecote School Governance Body will provide strategic challenge and assurance that child-on-child abuse arrangements are lawful, effective and reflected across safeguarding, behaviour, online safety, curriculum and staff training. It will receive appropriate safeguarding information without unnecessary personal data.</w:t>
      </w:r>
    </w:p>
    <w:p w14:paraId="19B0D18F"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Headteacher will ensure that this policy is implemented, that staff receive appropriate induction and updates, and that sufficient time, authority, training and resources are available to the DSL and DDSLs. The Headteacher will ensure action under the Behaviour Policy is fair, proportionate and does not compromise safeguarding or criminal enquiries.</w:t>
      </w:r>
    </w:p>
    <w:p w14:paraId="2F6427FA"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DSL will lead the school's response, including triage, risk and needs assessment, referrals, liaison with children's social care and police, safety planning, support, information sharing, quality assurance of MyConcern records and identification of patterns. A DDSL may act in the DSL's absence or under delegated authority.</w:t>
      </w:r>
    </w:p>
    <w:p w14:paraId="305E712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SENCO and relevant clinical, therapy, pastoral and education staff will contribute specialist knowledge and reasonable adjustments, while the DSL retains safeguarding oversight.</w:t>
      </w:r>
    </w:p>
    <w:p w14:paraId="3228662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All staff must:</w:t>
      </w:r>
    </w:p>
    <w:p w14:paraId="52E480D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know the signs and forms of child-on-child abuse and maintain professional curiosity;</w:t>
      </w:r>
    </w:p>
    <w:p w14:paraId="2330D18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intervene safely, secure immediate safety and seek emergency help where required;</w:t>
      </w:r>
    </w:p>
    <w:p w14:paraId="22E27B03"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listen, reassure, avoid leading questions and never promise confidentiality;</w:t>
      </w:r>
    </w:p>
    <w:p w14:paraId="6595F58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report every concern promptly to the DSL or a DDSL and record it on MyConcern before the end of the working day, or immediately where risk is urgent;</w:t>
      </w:r>
    </w:p>
    <w:p w14:paraId="44FA5620"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preserve evidence without investigating, viewing or forwarding illegal imagery;</w:t>
      </w:r>
    </w:p>
    <w:p w14:paraId="52C6E809"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challenge harmful behaviour and follow the school's safeguarding and behaviour procedures; and</w:t>
      </w:r>
    </w:p>
    <w:p w14:paraId="33C0760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continue to act and escalate if they believe a child remains at risk or the response is insufficient.</w:t>
      </w:r>
    </w:p>
    <w:p w14:paraId="797C3BA2" w14:textId="77777777" w:rsidR="00564E24" w:rsidRPr="004A643A" w:rsidRDefault="006E34BC" w:rsidP="004A643A">
      <w:pPr>
        <w:pStyle w:val="Heading1"/>
        <w:spacing w:before="300" w:after="150" w:line="276" w:lineRule="auto"/>
        <w:rPr>
          <w:rFonts w:ascii="Arial" w:hAnsi="Arial" w:cs="Arial"/>
          <w:sz w:val="24"/>
          <w:szCs w:val="24"/>
        </w:rPr>
      </w:pPr>
      <w:bookmarkStart w:id="7" w:name="_Toc239949512"/>
      <w:r w:rsidRPr="004A643A">
        <w:rPr>
          <w:rFonts w:ascii="Arial" w:hAnsi="Arial" w:cs="Arial"/>
          <w:sz w:val="24"/>
          <w:szCs w:val="24"/>
        </w:rPr>
        <w:lastRenderedPageBreak/>
        <w:t>6. Prevention and Education</w:t>
      </w:r>
      <w:bookmarkEnd w:id="7"/>
    </w:p>
    <w:p w14:paraId="2E08C14B"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Prevention is embedded in the school's curriculum, relationships, routines, staff modelling, supervision, online-safety arrangements and therapeutic practice. Teaching will be inclusive, evidence-informed, age and development appropriate and adapted to each pupil's communication and SEND profile.</w:t>
      </w:r>
    </w:p>
    <w:p w14:paraId="20EC3570"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planned RSHE and wider curriculum will include:</w:t>
      </w:r>
    </w:p>
    <w:p w14:paraId="20CABF57"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respectful relationships, boundaries, bodily autonomy and consent;</w:t>
      </w:r>
    </w:p>
    <w:p w14:paraId="1D1B222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recognising healthy, unhealthy and abusive behaviour, including in intimate relationships;</w:t>
      </w:r>
    </w:p>
    <w:p w14:paraId="34FB13AE"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sexual violence and harassment and why they are always unacceptable;</w:t>
      </w:r>
    </w:p>
    <w:p w14:paraId="1F2ED34E"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online safety, image sharing, coercion, pornography, misinformation, artificial intelligence and how online behaviour affects others;</w:t>
      </w:r>
    </w:p>
    <w:p w14:paraId="626D09B0"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equality, protected characteristics, stereotypes and discriminatory language;</w:t>
      </w:r>
    </w:p>
    <w:p w14:paraId="0C19812D"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how to seek help for oneself or a friend and what will happen after a report; and</w:t>
      </w:r>
    </w:p>
    <w:p w14:paraId="497D65D3"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bystander responsibility and safe ways to challenge or report concerns.</w:t>
      </w:r>
    </w:p>
    <w:p w14:paraId="6AB83E9E"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DSL will analyse safeguarding information to identify trends, vulnerable times, spaces, transport routes, online platforms or peer groups and will adjust supervision, curriculum, training and support accordingly.</w:t>
      </w:r>
    </w:p>
    <w:p w14:paraId="394733FA" w14:textId="77777777" w:rsidR="00564E24" w:rsidRPr="004A643A" w:rsidRDefault="006E34BC" w:rsidP="004A643A">
      <w:pPr>
        <w:pStyle w:val="Heading1"/>
        <w:spacing w:before="300" w:after="150" w:line="276" w:lineRule="auto"/>
        <w:rPr>
          <w:rFonts w:ascii="Arial" w:hAnsi="Arial" w:cs="Arial"/>
          <w:sz w:val="24"/>
          <w:szCs w:val="24"/>
        </w:rPr>
      </w:pPr>
      <w:bookmarkStart w:id="8" w:name="_Toc239949513"/>
      <w:r w:rsidRPr="004A643A">
        <w:rPr>
          <w:rFonts w:ascii="Arial" w:hAnsi="Arial" w:cs="Arial"/>
          <w:sz w:val="24"/>
          <w:szCs w:val="24"/>
        </w:rPr>
        <w:t>7. Additional Vulnerability and Reasonable Adjustments</w:t>
      </w:r>
      <w:bookmarkEnd w:id="8"/>
    </w:p>
    <w:p w14:paraId="7BA1CBF8"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All Dovecote pupils have SEND and may face additional barriers to recognising, communicating or reporting abuse. Staff will not attribute changes in presentation solely to disability or need. The school will consider communication differences, masking, sensory needs, social understanding, trauma responses, literal interpretation, dependency on adults, previous experiences and power imbalances.</w:t>
      </w:r>
    </w:p>
    <w:p w14:paraId="091AD43F"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Reasonable adjustments may include:</w:t>
      </w:r>
    </w:p>
    <w:p w14:paraId="654D1EC5"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 trusted adult, advocate or communication partner chosen with the child;</w:t>
      </w:r>
    </w:p>
    <w:p w14:paraId="5AA25A02"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visual supports, social narratives, symbols, writing, drawing, technology or additional processing time;</w:t>
      </w:r>
    </w:p>
    <w:p w14:paraId="2163F4E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 familiar, low-arousal space and carefully paced conversations;</w:t>
      </w:r>
    </w:p>
    <w:p w14:paraId="12B69377"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avoidance of unnecessary repetition and multiple retellings;</w:t>
      </w:r>
    </w:p>
    <w:p w14:paraId="0143FE65"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input from the SENCO, speech and language therapy, occupational therapy or other relevant professionals; and</w:t>
      </w:r>
    </w:p>
    <w:p w14:paraId="28832B1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support that is sensitive to sex, sexual orientation, race, religion, disability and whether a child is questioning their gender.</w:t>
      </w:r>
    </w:p>
    <w:p w14:paraId="4B18758F"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Evidence indicates that girls, children with SEND, and lesbian, gay and bisexual children may be at greater risk of some forms of abuse. Staff will recognise intersecting vulnerabilities without stereotyping or making assumptions about victim or perpetrator status.</w:t>
      </w:r>
    </w:p>
    <w:p w14:paraId="0462C562" w14:textId="77777777" w:rsidR="00564E24" w:rsidRPr="004A643A" w:rsidRDefault="006E34BC" w:rsidP="004A643A">
      <w:pPr>
        <w:pStyle w:val="Heading1"/>
        <w:spacing w:before="300" w:after="150" w:line="276" w:lineRule="auto"/>
        <w:rPr>
          <w:rFonts w:ascii="Arial" w:hAnsi="Arial" w:cs="Arial"/>
          <w:sz w:val="24"/>
          <w:szCs w:val="24"/>
        </w:rPr>
      </w:pPr>
      <w:bookmarkStart w:id="9" w:name="_Toc239949514"/>
      <w:r w:rsidRPr="004A643A">
        <w:rPr>
          <w:rFonts w:ascii="Arial" w:hAnsi="Arial" w:cs="Arial"/>
          <w:sz w:val="24"/>
          <w:szCs w:val="24"/>
        </w:rPr>
        <w:lastRenderedPageBreak/>
        <w:t>8. Recognising Concerns and Enabling Reports</w:t>
      </w:r>
      <w:bookmarkEnd w:id="9"/>
    </w:p>
    <w:p w14:paraId="5C3AF4E6"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Possible indicators include unexplained injury, distress, withdrawal, avoidance of a person or place, changes in attendance or engagement, fear around transport or devices, sexualised behaviour or language, online conflict, self-harm, changes in friendships, gifts or possessions, repeated dysregulation or a change from the child's usual presentation. Indicators are not proof and must be considered in context.</w:t>
      </w:r>
    </w:p>
    <w:p w14:paraId="5CD21383"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A pupil may report to any trusted adult, verbally or non-verbally, directly or through a friend, parent, advocate or professional. Staff may also witness behaviour, overhear information or receive online information. Every route is valid. Reporting options will be explained in accessible ways and revisited regularly.</w:t>
      </w:r>
    </w:p>
    <w:p w14:paraId="02438161"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Parents should report concerns promptly to the DSL or a DDSL. If a child is in immediate danger, emergency services should be contacted on 999. A concern about an adult working with children must be managed under the Child Protection and Safeguarding Policy and allegations/low-level concerns procedures, not this policy.</w:t>
      </w:r>
    </w:p>
    <w:p w14:paraId="72C71238" w14:textId="77777777" w:rsidR="00564E24" w:rsidRPr="004A643A" w:rsidRDefault="006E34BC" w:rsidP="004A643A">
      <w:pPr>
        <w:pStyle w:val="Heading1"/>
        <w:spacing w:before="300" w:after="150" w:line="276" w:lineRule="auto"/>
        <w:rPr>
          <w:rFonts w:ascii="Arial" w:hAnsi="Arial" w:cs="Arial"/>
          <w:sz w:val="24"/>
          <w:szCs w:val="24"/>
        </w:rPr>
      </w:pPr>
      <w:bookmarkStart w:id="10" w:name="_Toc239949515"/>
      <w:r w:rsidRPr="004A643A">
        <w:rPr>
          <w:rFonts w:ascii="Arial" w:hAnsi="Arial" w:cs="Arial"/>
          <w:sz w:val="24"/>
          <w:szCs w:val="24"/>
        </w:rPr>
        <w:t>9. Staff Response to a Report or Concern</w:t>
      </w:r>
      <w:bookmarkEnd w:id="10"/>
    </w:p>
    <w:p w14:paraId="5A12E016"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member of staff will:</w:t>
      </w:r>
    </w:p>
    <w:p w14:paraId="212B9292" w14:textId="77777777" w:rsidR="00564E24" w:rsidRPr="004A643A" w:rsidRDefault="006E34BC" w:rsidP="004A643A">
      <w:pPr>
        <w:pStyle w:val="ListParagraph"/>
        <w:numPr>
          <w:ilvl w:val="0"/>
          <w:numId w:val="3"/>
        </w:numPr>
        <w:spacing w:after="80" w:line="276" w:lineRule="auto"/>
        <w:rPr>
          <w:rFonts w:ascii="Arial" w:hAnsi="Arial" w:cs="Arial"/>
          <w:sz w:val="24"/>
          <w:szCs w:val="24"/>
        </w:rPr>
      </w:pPr>
      <w:r w:rsidRPr="004A643A">
        <w:rPr>
          <w:rFonts w:ascii="Arial" w:hAnsi="Arial" w:cs="Arial"/>
          <w:sz w:val="24"/>
          <w:szCs w:val="24"/>
        </w:rPr>
        <w:t>Make the situation safe. Separate children where necessary without using language that implies guilt, obtain first aid or emergency assistance, and preserve the immediate scene or evidence.</w:t>
      </w:r>
    </w:p>
    <w:p w14:paraId="1FA2B811" w14:textId="77777777" w:rsidR="00564E24" w:rsidRPr="004A643A" w:rsidRDefault="006E34BC" w:rsidP="004A643A">
      <w:pPr>
        <w:pStyle w:val="ListParagraph"/>
        <w:numPr>
          <w:ilvl w:val="0"/>
          <w:numId w:val="3"/>
        </w:numPr>
        <w:spacing w:after="80" w:line="276" w:lineRule="auto"/>
        <w:rPr>
          <w:rFonts w:ascii="Arial" w:hAnsi="Arial" w:cs="Arial"/>
          <w:sz w:val="24"/>
          <w:szCs w:val="24"/>
        </w:rPr>
      </w:pPr>
      <w:r w:rsidRPr="004A643A">
        <w:rPr>
          <w:rFonts w:ascii="Arial" w:hAnsi="Arial" w:cs="Arial"/>
          <w:sz w:val="24"/>
          <w:szCs w:val="24"/>
        </w:rPr>
        <w:t>Listen calmly and carefully. Use the child's communication method, accept what is said, avoid expressions of shock and do not ask leading or investigative questions. Clarify only what is necessary to establish immediate safety.</w:t>
      </w:r>
    </w:p>
    <w:p w14:paraId="407C3386" w14:textId="77777777" w:rsidR="00564E24" w:rsidRPr="004A643A" w:rsidRDefault="006E34BC" w:rsidP="004A643A">
      <w:pPr>
        <w:pStyle w:val="ListParagraph"/>
        <w:numPr>
          <w:ilvl w:val="0"/>
          <w:numId w:val="3"/>
        </w:numPr>
        <w:spacing w:after="80" w:line="276" w:lineRule="auto"/>
        <w:rPr>
          <w:rFonts w:ascii="Arial" w:hAnsi="Arial" w:cs="Arial"/>
          <w:sz w:val="24"/>
          <w:szCs w:val="24"/>
        </w:rPr>
      </w:pPr>
      <w:r w:rsidRPr="004A643A">
        <w:rPr>
          <w:rFonts w:ascii="Arial" w:hAnsi="Arial" w:cs="Arial"/>
          <w:sz w:val="24"/>
          <w:szCs w:val="24"/>
        </w:rPr>
        <w:t>Reassure the child that they have done the right thing, are being taken seriously and will be supported. Do not promise secrecy. Explain that information will be shared only with people who need it to keep children safe.</w:t>
      </w:r>
    </w:p>
    <w:p w14:paraId="77D1833A" w14:textId="77777777" w:rsidR="00564E24" w:rsidRPr="004A643A" w:rsidRDefault="006E34BC" w:rsidP="004A643A">
      <w:pPr>
        <w:pStyle w:val="ListParagraph"/>
        <w:numPr>
          <w:ilvl w:val="0"/>
          <w:numId w:val="3"/>
        </w:numPr>
        <w:spacing w:after="80" w:line="276" w:lineRule="auto"/>
        <w:rPr>
          <w:rFonts w:ascii="Arial" w:hAnsi="Arial" w:cs="Arial"/>
          <w:sz w:val="24"/>
          <w:szCs w:val="24"/>
        </w:rPr>
      </w:pPr>
      <w:r w:rsidRPr="004A643A">
        <w:rPr>
          <w:rFonts w:ascii="Arial" w:hAnsi="Arial" w:cs="Arial"/>
          <w:sz w:val="24"/>
          <w:szCs w:val="24"/>
        </w:rPr>
        <w:t>Inform the DSL or a DDSL immediately. If neither is available and there is immediate risk, contact children's social care or police directly and inform the DSL as soon as possible.</w:t>
      </w:r>
    </w:p>
    <w:p w14:paraId="3BA44952" w14:textId="77777777" w:rsidR="00564E24" w:rsidRPr="004A643A" w:rsidRDefault="006E34BC" w:rsidP="004A643A">
      <w:pPr>
        <w:pStyle w:val="ListParagraph"/>
        <w:numPr>
          <w:ilvl w:val="0"/>
          <w:numId w:val="3"/>
        </w:numPr>
        <w:spacing w:after="80" w:line="276" w:lineRule="auto"/>
        <w:rPr>
          <w:rFonts w:ascii="Arial" w:hAnsi="Arial" w:cs="Arial"/>
          <w:sz w:val="24"/>
          <w:szCs w:val="24"/>
        </w:rPr>
      </w:pPr>
      <w:r w:rsidRPr="004A643A">
        <w:rPr>
          <w:rFonts w:ascii="Arial" w:hAnsi="Arial" w:cs="Arial"/>
          <w:sz w:val="24"/>
          <w:szCs w:val="24"/>
        </w:rPr>
        <w:t>Make a factual, contemporaneous record on MyConcern before the end of the working day. Record the child's words as accurately as possible, observations, time, place, people present and action taken.</w:t>
      </w:r>
    </w:p>
    <w:p w14:paraId="289DB55E" w14:textId="77777777" w:rsidR="00564E24" w:rsidRPr="004A643A" w:rsidRDefault="006E34BC" w:rsidP="004A643A">
      <w:pPr>
        <w:pStyle w:val="ListParagraph"/>
        <w:numPr>
          <w:ilvl w:val="0"/>
          <w:numId w:val="3"/>
        </w:numPr>
        <w:spacing w:after="80" w:line="276" w:lineRule="auto"/>
        <w:rPr>
          <w:rFonts w:ascii="Arial" w:hAnsi="Arial" w:cs="Arial"/>
          <w:sz w:val="24"/>
          <w:szCs w:val="24"/>
        </w:rPr>
      </w:pPr>
      <w:r w:rsidRPr="004A643A">
        <w:rPr>
          <w:rFonts w:ascii="Arial" w:hAnsi="Arial" w:cs="Arial"/>
          <w:sz w:val="24"/>
          <w:szCs w:val="24"/>
        </w:rPr>
        <w:t>Do not investigate, mediate, confront the child alleged to have caused harm, ask children to repeat accounts unnecessarily, or contact parents unless directed by the DSL.</w:t>
      </w:r>
    </w:p>
    <w:p w14:paraId="4543A42D"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If a report is made by a friend, parent, witness or through overheard information, staff will take the same immediate action and will consider sensitively why the child may not have reported directly.</w:t>
      </w:r>
    </w:p>
    <w:p w14:paraId="4EFE21B2" w14:textId="77777777" w:rsidR="00564E24" w:rsidRPr="004A643A" w:rsidRDefault="006E34BC" w:rsidP="004A643A">
      <w:pPr>
        <w:pStyle w:val="Heading1"/>
        <w:spacing w:before="300" w:after="150" w:line="276" w:lineRule="auto"/>
        <w:rPr>
          <w:rFonts w:ascii="Arial" w:hAnsi="Arial" w:cs="Arial"/>
          <w:sz w:val="24"/>
          <w:szCs w:val="24"/>
        </w:rPr>
      </w:pPr>
      <w:bookmarkStart w:id="11" w:name="_Toc239949516"/>
      <w:r w:rsidRPr="004A643A">
        <w:rPr>
          <w:rFonts w:ascii="Arial" w:hAnsi="Arial" w:cs="Arial"/>
          <w:sz w:val="24"/>
          <w:szCs w:val="24"/>
        </w:rPr>
        <w:t>10. DSL Decision-Making and Referrals</w:t>
      </w:r>
      <w:bookmarkEnd w:id="11"/>
    </w:p>
    <w:p w14:paraId="065F9138"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 xml:space="preserve">The DSL or DDSL will make an immediate safeguarding decision, considering the child's wishes and feelings, age and development, SEND and communication needs, the nature </w:t>
      </w:r>
      <w:r w:rsidRPr="004A643A">
        <w:rPr>
          <w:rFonts w:ascii="Arial" w:hAnsi="Arial" w:cs="Arial"/>
          <w:sz w:val="24"/>
          <w:szCs w:val="24"/>
        </w:rPr>
        <w:lastRenderedPageBreak/>
        <w:t>and frequency of the behaviour, coercion, consent, power imbalance, risk of recurrence, online elements, wider contextual information and the safety of all children.</w:t>
      </w:r>
    </w:p>
    <w:p w14:paraId="1B52C5DF"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DSL will choose and record one or more proportionate responses:</w:t>
      </w:r>
    </w:p>
    <w:p w14:paraId="517DBC26"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manage internally with safeguarding oversight, support and review;</w:t>
      </w:r>
    </w:p>
    <w:p w14:paraId="5FA7EA39"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offer or coordinate early help or targeted specialist support;</w:t>
      </w:r>
    </w:p>
    <w:p w14:paraId="47D1868A"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refer to local authority children's social care where a child has suffered or is likely to suffer significant harm, or where statutory assessment is otherwise required; and</w:t>
      </w:r>
    </w:p>
    <w:p w14:paraId="4C23434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report to the police where a crime may have been committed, having regard to NPCC guidance and local arrangements. Reports of rape, assault by penetration and sexual assault will generally be reported to police alongside children's social care.</w:t>
      </w:r>
    </w:p>
    <w:p w14:paraId="7FDA0C1B"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school will not wait for a criminal or statutory investigation to begin or conclude before taking protective action. Where agencies decide not to proceed, the school will still assess risk, offer support and consider action under its own policies. The DSL will escalate or re-refer if the response does not address continuing risk.</w:t>
      </w:r>
    </w:p>
    <w:p w14:paraId="6B0F62EA"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Parents of the children involved will usually be informed at an appropriate stage. The DSL may delay or withhold notification where this could place a child at additional risk, prejudice an investigation or conflict with advice from children's social care or police. Reasons will be recorded.</w:t>
      </w:r>
    </w:p>
    <w:p w14:paraId="485295A1" w14:textId="77777777" w:rsidR="00564E24" w:rsidRPr="004A643A" w:rsidRDefault="006E34BC" w:rsidP="004A643A">
      <w:pPr>
        <w:pStyle w:val="Heading1"/>
        <w:spacing w:before="300" w:after="150" w:line="276" w:lineRule="auto"/>
        <w:rPr>
          <w:rFonts w:ascii="Arial" w:hAnsi="Arial" w:cs="Arial"/>
          <w:sz w:val="24"/>
          <w:szCs w:val="24"/>
        </w:rPr>
      </w:pPr>
      <w:bookmarkStart w:id="12" w:name="_Toc239949517"/>
      <w:r w:rsidRPr="004A643A">
        <w:rPr>
          <w:rFonts w:ascii="Arial" w:hAnsi="Arial" w:cs="Arial"/>
          <w:sz w:val="24"/>
          <w:szCs w:val="24"/>
        </w:rPr>
        <w:t>11. Sexual Violence, Sexual Harassment and Harmful Sexual Behaviour</w:t>
      </w:r>
      <w:bookmarkEnd w:id="12"/>
    </w:p>
    <w:p w14:paraId="23432D9D"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All reports and concerns will be responded to in accordance with KCSIE 2026 Part Five. Sexual violence and sexual harassment can occur between two children or within groups, online or face to face, and may overlap. The school will consider whether the behaviour forms part of a wider pattern or harmful culture.</w:t>
      </w:r>
    </w:p>
    <w:p w14:paraId="633997A1"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For a report of rape or assault by penetration, the child alleged to have caused harm will be removed from classes shared with the child who has reported harm while facts are established. The school will also consider separation on premises and transport. For sexual assault or sexual harassment, proximity, shared activities and transport will be considered immediately on a case-by-case basis. These are safeguarding measures, not findings of guilt.</w:t>
      </w:r>
    </w:p>
    <w:p w14:paraId="337AF326"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Where an incident may involve HSB, the DSL will consider specialist assessment and advice. Behaviour will be understood in context and on a continuum, including whether it is developmentally expected, inappropriate, problematic, abusive or violent. Support for the child alleged to have caused harm will seek to understand unmet needs, prevent recurrence and protect others without minimising impact on the child harmed.</w:t>
      </w:r>
    </w:p>
    <w:p w14:paraId="0ECED5B8"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school will protect children from retaliation, bullying, harassment, rumour and online exposure. It will respect legal anonymity requirements and share information only as needed.</w:t>
      </w:r>
    </w:p>
    <w:p w14:paraId="2FE9B050" w14:textId="77777777" w:rsidR="00564E24" w:rsidRPr="004A643A" w:rsidRDefault="006E34BC" w:rsidP="004A643A">
      <w:pPr>
        <w:pStyle w:val="Heading1"/>
        <w:spacing w:before="300" w:after="150" w:line="276" w:lineRule="auto"/>
        <w:rPr>
          <w:rFonts w:ascii="Arial" w:hAnsi="Arial" w:cs="Arial"/>
          <w:sz w:val="24"/>
          <w:szCs w:val="24"/>
        </w:rPr>
      </w:pPr>
      <w:bookmarkStart w:id="13" w:name="_Toc239949518"/>
      <w:r w:rsidRPr="004A643A">
        <w:rPr>
          <w:rFonts w:ascii="Arial" w:hAnsi="Arial" w:cs="Arial"/>
          <w:sz w:val="24"/>
          <w:szCs w:val="24"/>
        </w:rPr>
        <w:lastRenderedPageBreak/>
        <w:t>12. Sharing Nudes and Semi-Nudes</w:t>
      </w:r>
      <w:bookmarkEnd w:id="13"/>
    </w:p>
    <w:p w14:paraId="331DB6F1"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Incidents involving nude or semi-nude images, videos or live streams will be referred immediately to the DSL or DDSL and managed under current UKCIS guidance. This includes material created or altered using artificial intelligence or other technology.</w:t>
      </w:r>
    </w:p>
    <w:p w14:paraId="16001924"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Staff must not view, copy, print, forward, save or ask a child to send the imagery.</w:t>
      </w:r>
    </w:p>
    <w:p w14:paraId="1CD12889"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 device should not normally be searched by staff for safeguarding evidence. If a device is present, secure it without opening content and seek DSL advice.</w:t>
      </w:r>
    </w:p>
    <w:p w14:paraId="1F0CDAED"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The DSL will conduct and record a risk assessment, consider police or children's social care involvement and take advice on deletion, seizure or retention.</w:t>
      </w:r>
    </w:p>
    <w:p w14:paraId="4B3770B1"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 child will not be blamed or unnecessarily criminalised; education, safety and support will remain central.</w:t>
      </w:r>
    </w:p>
    <w:p w14:paraId="28EB11CA"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If imagery is believed to depict a child under 13, adult involvement, coercion, blackmail, extreme content, sexual acts, immediate risk or wider distribution, the DSL will seek urgent agency advice.</w:t>
      </w:r>
    </w:p>
    <w:p w14:paraId="5D1643E7" w14:textId="77777777" w:rsidR="00564E24" w:rsidRPr="004A643A" w:rsidRDefault="006E34BC" w:rsidP="004A643A">
      <w:pPr>
        <w:pStyle w:val="Heading1"/>
        <w:spacing w:before="300" w:after="150" w:line="276" w:lineRule="auto"/>
        <w:rPr>
          <w:rFonts w:ascii="Arial" w:hAnsi="Arial" w:cs="Arial"/>
          <w:sz w:val="24"/>
          <w:szCs w:val="24"/>
        </w:rPr>
      </w:pPr>
      <w:bookmarkStart w:id="14" w:name="_Toc239949519"/>
      <w:r w:rsidRPr="004A643A">
        <w:rPr>
          <w:rFonts w:ascii="Arial" w:hAnsi="Arial" w:cs="Arial"/>
          <w:sz w:val="24"/>
          <w:szCs w:val="24"/>
        </w:rPr>
        <w:t>13. Risk and Needs Assessment</w:t>
      </w:r>
      <w:bookmarkEnd w:id="14"/>
    </w:p>
    <w:p w14:paraId="3A37E6B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DSL or DDSL will complete and record an immediate risk and needs assessment for every report of sexual violence. For sexual harassment and other child-on-child abuse, the need for a written assessment will be considered case by case; Dovecote will normally record one where risk is ongoing, complex or involves repeated behaviour.</w:t>
      </w:r>
    </w:p>
    <w:p w14:paraId="0D9B90C4"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assessment will consider:</w:t>
      </w:r>
    </w:p>
    <w:p w14:paraId="240D7A35"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the safety, wishes, needs and presentation of the child who may have been harmed;</w:t>
      </w:r>
    </w:p>
    <w:p w14:paraId="34161647"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the safety, needs and presentation of the child alleged to have caused harm;</w:t>
      </w:r>
    </w:p>
    <w:p w14:paraId="4E615F29"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other known or possible victims, witnesses, siblings and children in the wider peer group;</w:t>
      </w:r>
    </w:p>
    <w:p w14:paraId="088C78AC"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age, developmental stage, SEND, communication, trauma, dependency, power imbalance and coercion;</w:t>
      </w:r>
    </w:p>
    <w:p w14:paraId="0FFE0A9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the location and timing of the incident, including classrooms, communal areas, all Dovecote sites, transport, visits, work-related learning and online spaces;</w:t>
      </w:r>
    </w:p>
    <w:p w14:paraId="1FEA28B7"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contact arrangements, timetables, staffing, transitions, supervision, devices and social media;</w:t>
      </w:r>
    </w:p>
    <w:p w14:paraId="7528BBBC"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the risk of recurrence, retaliation, bullying, intimidation, rumour or evidence being shared; and</w:t>
      </w:r>
    </w:p>
    <w:p w14:paraId="36B71189"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agency advice, family circumstances and the need for medical or specialist support.</w:t>
      </w:r>
    </w:p>
    <w:p w14:paraId="28288086"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assessment will name actions, responsible roles, review dates and contingency arrangements. It will be reviewed whenever information, agency involvement, bail conditions, attendance, placement or risk changes, and at planned intervals until safely closed.</w:t>
      </w:r>
    </w:p>
    <w:p w14:paraId="34D760A8" w14:textId="77777777" w:rsidR="00564E24" w:rsidRPr="004A643A" w:rsidRDefault="006E34BC" w:rsidP="004A643A">
      <w:pPr>
        <w:pStyle w:val="Heading1"/>
        <w:spacing w:before="300" w:after="150" w:line="276" w:lineRule="auto"/>
        <w:rPr>
          <w:rFonts w:ascii="Arial" w:hAnsi="Arial" w:cs="Arial"/>
          <w:sz w:val="24"/>
          <w:szCs w:val="24"/>
        </w:rPr>
      </w:pPr>
      <w:bookmarkStart w:id="15" w:name="_Toc239949520"/>
      <w:r w:rsidRPr="004A643A">
        <w:rPr>
          <w:rFonts w:ascii="Arial" w:hAnsi="Arial" w:cs="Arial"/>
          <w:sz w:val="24"/>
          <w:szCs w:val="24"/>
        </w:rPr>
        <w:lastRenderedPageBreak/>
        <w:t>14. Support, Safety Planning and Disciplinary Action</w:t>
      </w:r>
      <w:bookmarkEnd w:id="15"/>
    </w:p>
    <w:p w14:paraId="45A3EDEA"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Support will be individualised, regularly reviewed and coordinated by a named member of staff. It may include a trusted adult, therapeutic or pastoral support, reasonable adjustments, education, medical or sexual-assault support, changes to timetable or transport and work with external agencies.</w:t>
      </w:r>
    </w:p>
    <w:p w14:paraId="3CEAFE87"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child who has reported harm will, wherever possible, remain in their normal routine if they wish. Changes will not be imposed on them merely because they are operationally easier. Their education, relationships and participation will be protected, and support may continue for as long as needed.</w:t>
      </w:r>
    </w:p>
    <w:p w14:paraId="1E3356B0"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child alleged to have caused harm is also a child and may have unmet safeguarding needs. They will receive fair process, education and appropriate support. This does not reduce accountability or the school's duty to protect others.</w:t>
      </w:r>
    </w:p>
    <w:p w14:paraId="32916904"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Behaviour or disciplinary action may be taken while a police or social-care process is ongoing, provided the school considers agency advice and does not prejudice an investigation. The civil standard of proof, balance of probabilities, applies to school disciplinary decisions. Decisions and reasons will be recorded. Suspension or permanent exclusion will be considered only under the relevant policy and statutory requirements.</w:t>
      </w:r>
    </w:p>
    <w:p w14:paraId="0F769872"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Restorative approaches or mediation will never be automatic. They will be considered only when safe, voluntary, developmentally appropriate, supported by specialist advice where needed, and not used as a substitute for safeguarding action.</w:t>
      </w:r>
    </w:p>
    <w:p w14:paraId="53C306A9"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Where a child moves setting, the DSL will transfer safeguarding information securely and promptly in accordance with the Child Protection and Safeguarding Policy, making the receiving DSL aware of continuing risk and support needs.</w:t>
      </w:r>
    </w:p>
    <w:p w14:paraId="7BE3528A" w14:textId="77777777" w:rsidR="00564E24" w:rsidRPr="004A643A" w:rsidRDefault="006E34BC" w:rsidP="004A643A">
      <w:pPr>
        <w:pStyle w:val="Heading1"/>
        <w:spacing w:before="300" w:after="150" w:line="276" w:lineRule="auto"/>
        <w:rPr>
          <w:rFonts w:ascii="Arial" w:hAnsi="Arial" w:cs="Arial"/>
          <w:sz w:val="24"/>
          <w:szCs w:val="24"/>
        </w:rPr>
      </w:pPr>
      <w:bookmarkStart w:id="16" w:name="_Toc239949521"/>
      <w:r w:rsidRPr="004A643A">
        <w:rPr>
          <w:rFonts w:ascii="Arial" w:hAnsi="Arial" w:cs="Arial"/>
          <w:sz w:val="24"/>
          <w:szCs w:val="24"/>
        </w:rPr>
        <w:t>15. Recording, Confidentiality and Information Sharing</w:t>
      </w:r>
      <w:bookmarkEnd w:id="16"/>
    </w:p>
    <w:p w14:paraId="5AE26D78"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All concerns, discussions, decisions, referrals, agency advice, reasons and outcomes will be recorded on MyConcern accurately and promptly. Records will distinguish fact, observation, professional judgement and the child's own words. Relevant records will be linked so that patterns can be identified.</w:t>
      </w:r>
    </w:p>
    <w:p w14:paraId="3B8E7FD1"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Information will be shared on a need-to-know basis in accordance with safeguarding law and guidance. Data protection law does not prevent sharing information to protect a child. Staff must not promise confidentiality. The child will be told, in an accessible way, what will happen and who needs to know, unless doing so would increase risk or prejudice an investigation.</w:t>
      </w:r>
    </w:p>
    <w:p w14:paraId="64CA4BFE"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Safeguarding records will be stored, retained, transferred and disposed of in line with the Child Protection and Safeguarding Policy, Data Protection Policy and retention schedule. Staff must not discuss a case with colleagues, pupils, families or online unless authorised for a safeguarding purpose.</w:t>
      </w:r>
    </w:p>
    <w:p w14:paraId="3FD22BA9" w14:textId="77777777" w:rsidR="00564E24" w:rsidRPr="004A643A" w:rsidRDefault="006E34BC" w:rsidP="004A643A">
      <w:pPr>
        <w:pStyle w:val="Heading1"/>
        <w:spacing w:before="300" w:after="150" w:line="276" w:lineRule="auto"/>
        <w:rPr>
          <w:rFonts w:ascii="Arial" w:hAnsi="Arial" w:cs="Arial"/>
          <w:sz w:val="24"/>
          <w:szCs w:val="24"/>
        </w:rPr>
      </w:pPr>
      <w:bookmarkStart w:id="17" w:name="_Toc239949522"/>
      <w:r w:rsidRPr="004A643A">
        <w:rPr>
          <w:rFonts w:ascii="Arial" w:hAnsi="Arial" w:cs="Arial"/>
          <w:sz w:val="24"/>
          <w:szCs w:val="24"/>
        </w:rPr>
        <w:lastRenderedPageBreak/>
        <w:t>16. Monitoring, Review and Related Policies</w:t>
      </w:r>
      <w:bookmarkEnd w:id="17"/>
    </w:p>
    <w:p w14:paraId="7CE1CACE"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The DSL will monitor the implementation and effectiveness of this policy through case review, MyConcern audits, pupil and staff feedback, training evaluation and analysis of trends. The Headteacher and Governance Body will receive proportionate assurance information. Lessons from incidents will inform curriculum, supervision, risk controls, staff development and policy review.</w:t>
      </w:r>
    </w:p>
    <w:p w14:paraId="7D2E4DEC"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This policy will be reviewed at least annually. The next scheduled review is August 2027, or sooner following a relevant incident, identified pattern, legal or statutory change, local safeguarding partnership update or Cavendish Education requirement.</w:t>
      </w:r>
    </w:p>
    <w:p w14:paraId="74705822" w14:textId="77777777" w:rsidR="00564E24" w:rsidRPr="004A643A" w:rsidRDefault="006E34BC" w:rsidP="004A643A">
      <w:pPr>
        <w:spacing w:after="160" w:line="276" w:lineRule="auto"/>
        <w:rPr>
          <w:rFonts w:ascii="Arial" w:hAnsi="Arial" w:cs="Arial"/>
          <w:sz w:val="24"/>
          <w:szCs w:val="24"/>
        </w:rPr>
      </w:pPr>
      <w:r w:rsidRPr="004A643A">
        <w:rPr>
          <w:rFonts w:ascii="Arial" w:hAnsi="Arial" w:cs="Arial"/>
          <w:sz w:val="24"/>
          <w:szCs w:val="24"/>
        </w:rPr>
        <w:t>This policy should be read alongside:</w:t>
      </w:r>
    </w:p>
    <w:p w14:paraId="14F204DE"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DC008 Child Protection and Safeguarding Policy;</w:t>
      </w:r>
    </w:p>
    <w:p w14:paraId="23B17D82"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Building Positive Relationships / Behaviour Policy;</w:t>
      </w:r>
    </w:p>
    <w:p w14:paraId="6B28BB4A"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Anti-Bullying Policy;</w:t>
      </w:r>
    </w:p>
    <w:p w14:paraId="14A608A3"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Online Safety Policy;</w:t>
      </w:r>
    </w:p>
    <w:p w14:paraId="40A60758"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Relationships, Sex and Health Education Policy;</w:t>
      </w:r>
    </w:p>
    <w:p w14:paraId="3C74824D"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SEND Policy and Accessibility Plan;</w:t>
      </w:r>
    </w:p>
    <w:p w14:paraId="5CB79AD0"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Data Protection Policy;</w:t>
      </w:r>
    </w:p>
    <w:p w14:paraId="0ABB0B69"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Staff Code of Conduct;</w:t>
      </w:r>
    </w:p>
    <w:p w14:paraId="44B1798F"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Suspension and Permanent Exclusion Policy;</w:t>
      </w:r>
    </w:p>
    <w:p w14:paraId="6791488D"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Searching, Screening and Confiscation arrangements; and</w:t>
      </w:r>
    </w:p>
    <w:p w14:paraId="4B992EC0" w14:textId="77777777" w:rsidR="00564E24" w:rsidRPr="004A643A" w:rsidRDefault="006E34BC" w:rsidP="004A643A">
      <w:pPr>
        <w:pStyle w:val="ListParagraph"/>
        <w:numPr>
          <w:ilvl w:val="0"/>
          <w:numId w:val="2"/>
        </w:numPr>
        <w:spacing w:after="80" w:line="276" w:lineRule="auto"/>
        <w:rPr>
          <w:rFonts w:ascii="Arial" w:hAnsi="Arial" w:cs="Arial"/>
          <w:sz w:val="24"/>
          <w:szCs w:val="24"/>
        </w:rPr>
      </w:pPr>
      <w:r w:rsidRPr="004A643A">
        <w:rPr>
          <w:rFonts w:ascii="Arial" w:hAnsi="Arial" w:cs="Arial"/>
          <w:sz w:val="24"/>
          <w:szCs w:val="24"/>
        </w:rPr>
        <w:t>Whistleblowing and low-level concerns procedures.</w:t>
      </w:r>
    </w:p>
    <w:p w14:paraId="4EA35A4F" w14:textId="77777777" w:rsidR="00564E24" w:rsidRPr="004A643A" w:rsidRDefault="006E34BC" w:rsidP="004A643A">
      <w:pPr>
        <w:pStyle w:val="Heading1"/>
        <w:spacing w:before="300" w:after="150" w:line="276" w:lineRule="auto"/>
        <w:rPr>
          <w:rFonts w:ascii="Arial" w:hAnsi="Arial" w:cs="Arial"/>
          <w:sz w:val="24"/>
          <w:szCs w:val="24"/>
        </w:rPr>
      </w:pPr>
      <w:bookmarkStart w:id="18" w:name="_Toc239949523"/>
      <w:r w:rsidRPr="004A643A">
        <w:rPr>
          <w:rFonts w:ascii="Arial" w:hAnsi="Arial" w:cs="Arial"/>
          <w:sz w:val="24"/>
          <w:szCs w:val="24"/>
        </w:rPr>
        <w:t>Appendix 1: Immediate Staff Response</w:t>
      </w:r>
      <w:bookmarkEnd w:id="18"/>
    </w:p>
    <w:p w14:paraId="6BCC6B61" w14:textId="77777777" w:rsidR="00564E24" w:rsidRPr="004A643A" w:rsidRDefault="006E34BC" w:rsidP="004A643A">
      <w:pPr>
        <w:spacing w:after="120" w:line="276" w:lineRule="auto"/>
        <w:rPr>
          <w:rFonts w:ascii="Arial" w:hAnsi="Arial" w:cs="Arial"/>
          <w:sz w:val="24"/>
          <w:szCs w:val="24"/>
        </w:rPr>
      </w:pPr>
      <w:r w:rsidRPr="004A643A">
        <w:rPr>
          <w:rFonts w:ascii="Arial" w:hAnsi="Arial" w:cs="Arial"/>
          <w:b/>
          <w:bCs/>
          <w:sz w:val="24"/>
          <w:szCs w:val="24"/>
        </w:rPr>
        <w:t>If you see, hear or receive a child-on-child concern:</w:t>
      </w:r>
    </w:p>
    <w:p w14:paraId="1C404A8C" w14:textId="77777777" w:rsidR="00564E24" w:rsidRPr="004A643A" w:rsidRDefault="006E34BC" w:rsidP="004A643A">
      <w:pPr>
        <w:pStyle w:val="ListParagraph"/>
        <w:numPr>
          <w:ilvl w:val="0"/>
          <w:numId w:val="4"/>
        </w:numPr>
        <w:spacing w:after="80" w:line="276" w:lineRule="auto"/>
        <w:rPr>
          <w:rFonts w:ascii="Arial" w:hAnsi="Arial" w:cs="Arial"/>
          <w:sz w:val="24"/>
          <w:szCs w:val="24"/>
        </w:rPr>
      </w:pPr>
      <w:r w:rsidRPr="004A643A">
        <w:rPr>
          <w:rFonts w:ascii="Arial" w:hAnsi="Arial" w:cs="Arial"/>
          <w:sz w:val="24"/>
          <w:szCs w:val="24"/>
        </w:rPr>
        <w:t>Secure immediate safety and call 999 if anyone is in immediate danger.</w:t>
      </w:r>
    </w:p>
    <w:p w14:paraId="69789C52" w14:textId="77777777" w:rsidR="00564E24" w:rsidRPr="004A643A" w:rsidRDefault="006E34BC" w:rsidP="004A643A">
      <w:pPr>
        <w:pStyle w:val="ListParagraph"/>
        <w:numPr>
          <w:ilvl w:val="0"/>
          <w:numId w:val="4"/>
        </w:numPr>
        <w:spacing w:after="80" w:line="276" w:lineRule="auto"/>
        <w:rPr>
          <w:rFonts w:ascii="Arial" w:hAnsi="Arial" w:cs="Arial"/>
          <w:sz w:val="24"/>
          <w:szCs w:val="24"/>
        </w:rPr>
      </w:pPr>
      <w:r w:rsidRPr="004A643A">
        <w:rPr>
          <w:rFonts w:ascii="Arial" w:hAnsi="Arial" w:cs="Arial"/>
          <w:sz w:val="24"/>
          <w:szCs w:val="24"/>
        </w:rPr>
        <w:t>Listen, reassure and use the child's communication method. Do not promise secrecy or investigate.</w:t>
      </w:r>
    </w:p>
    <w:p w14:paraId="5311F039" w14:textId="77777777" w:rsidR="00564E24" w:rsidRPr="004A643A" w:rsidRDefault="006E34BC" w:rsidP="004A643A">
      <w:pPr>
        <w:pStyle w:val="ListParagraph"/>
        <w:numPr>
          <w:ilvl w:val="0"/>
          <w:numId w:val="4"/>
        </w:numPr>
        <w:spacing w:after="80" w:line="276" w:lineRule="auto"/>
        <w:rPr>
          <w:rFonts w:ascii="Arial" w:hAnsi="Arial" w:cs="Arial"/>
          <w:sz w:val="24"/>
          <w:szCs w:val="24"/>
        </w:rPr>
      </w:pPr>
      <w:r w:rsidRPr="004A643A">
        <w:rPr>
          <w:rFonts w:ascii="Arial" w:hAnsi="Arial" w:cs="Arial"/>
          <w:sz w:val="24"/>
          <w:szCs w:val="24"/>
        </w:rPr>
        <w:t>Tell the DSL or a DDSL immediately. If they are unavailable and risk is urgent, contact children's social care or police directly.</w:t>
      </w:r>
    </w:p>
    <w:p w14:paraId="72398CE7" w14:textId="77777777" w:rsidR="00564E24" w:rsidRPr="004A643A" w:rsidRDefault="006E34BC" w:rsidP="004A643A">
      <w:pPr>
        <w:pStyle w:val="ListParagraph"/>
        <w:numPr>
          <w:ilvl w:val="0"/>
          <w:numId w:val="4"/>
        </w:numPr>
        <w:spacing w:after="80" w:line="276" w:lineRule="auto"/>
        <w:rPr>
          <w:rFonts w:ascii="Arial" w:hAnsi="Arial" w:cs="Arial"/>
          <w:sz w:val="24"/>
          <w:szCs w:val="24"/>
        </w:rPr>
      </w:pPr>
      <w:r w:rsidRPr="004A643A">
        <w:rPr>
          <w:rFonts w:ascii="Arial" w:hAnsi="Arial" w:cs="Arial"/>
          <w:sz w:val="24"/>
          <w:szCs w:val="24"/>
        </w:rPr>
        <w:t>Record facts and the child's words on MyConcern before the end of the working day; urgent concerns must be recorded immediately.</w:t>
      </w:r>
    </w:p>
    <w:p w14:paraId="24DF5DB9" w14:textId="77777777" w:rsidR="00564E24" w:rsidRPr="004A643A" w:rsidRDefault="006E34BC" w:rsidP="004A643A">
      <w:pPr>
        <w:pStyle w:val="ListParagraph"/>
        <w:numPr>
          <w:ilvl w:val="0"/>
          <w:numId w:val="4"/>
        </w:numPr>
        <w:spacing w:after="80" w:line="276" w:lineRule="auto"/>
        <w:rPr>
          <w:rFonts w:ascii="Arial" w:hAnsi="Arial" w:cs="Arial"/>
          <w:sz w:val="24"/>
          <w:szCs w:val="24"/>
        </w:rPr>
      </w:pPr>
      <w:r w:rsidRPr="004A643A">
        <w:rPr>
          <w:rFonts w:ascii="Arial" w:hAnsi="Arial" w:cs="Arial"/>
          <w:sz w:val="24"/>
          <w:szCs w:val="24"/>
        </w:rPr>
        <w:t>Do not view or forward nude or semi-nude imagery. Secure any device without opening content and seek DSL advice.</w:t>
      </w:r>
    </w:p>
    <w:p w14:paraId="281B59F3" w14:textId="77777777" w:rsidR="00564E24" w:rsidRPr="004A643A" w:rsidRDefault="006E34BC" w:rsidP="004A643A">
      <w:pPr>
        <w:pStyle w:val="ListParagraph"/>
        <w:numPr>
          <w:ilvl w:val="0"/>
          <w:numId w:val="4"/>
        </w:numPr>
        <w:spacing w:after="80" w:line="276" w:lineRule="auto"/>
        <w:rPr>
          <w:rFonts w:ascii="Arial" w:hAnsi="Arial" w:cs="Arial"/>
          <w:sz w:val="24"/>
          <w:szCs w:val="24"/>
        </w:rPr>
      </w:pPr>
      <w:r w:rsidRPr="004A643A">
        <w:rPr>
          <w:rFonts w:ascii="Arial" w:hAnsi="Arial" w:cs="Arial"/>
          <w:sz w:val="24"/>
          <w:szCs w:val="24"/>
        </w:rPr>
        <w:t>Continue to support, observe and report further information. Escalate if you believe risk remains.</w:t>
      </w:r>
    </w:p>
    <w:sectPr w:rsidR="00564E24" w:rsidRPr="004A643A">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3F93"/>
    <w:multiLevelType w:val="hybridMultilevel"/>
    <w:tmpl w:val="4B5ECD9A"/>
    <w:lvl w:ilvl="0" w:tplc="4424ABAA">
      <w:start w:val="1"/>
      <w:numFmt w:val="bullet"/>
      <w:lvlText w:val="•"/>
      <w:lvlJc w:val="left"/>
      <w:pPr>
        <w:ind w:left="720" w:hanging="360"/>
      </w:pPr>
    </w:lvl>
    <w:lvl w:ilvl="1" w:tplc="037859B6">
      <w:start w:val="1"/>
      <w:numFmt w:val="bullet"/>
      <w:lvlText w:val="◦"/>
      <w:lvlJc w:val="left"/>
      <w:pPr>
        <w:ind w:left="1440" w:hanging="360"/>
      </w:pPr>
    </w:lvl>
    <w:lvl w:ilvl="2" w:tplc="015EB796">
      <w:numFmt w:val="decimal"/>
      <w:lvlText w:val=""/>
      <w:lvlJc w:val="left"/>
    </w:lvl>
    <w:lvl w:ilvl="3" w:tplc="7DC2EFF2">
      <w:numFmt w:val="decimal"/>
      <w:lvlText w:val=""/>
      <w:lvlJc w:val="left"/>
    </w:lvl>
    <w:lvl w:ilvl="4" w:tplc="D9ECEB0C">
      <w:numFmt w:val="decimal"/>
      <w:lvlText w:val=""/>
      <w:lvlJc w:val="left"/>
    </w:lvl>
    <w:lvl w:ilvl="5" w:tplc="DEB092E4">
      <w:numFmt w:val="decimal"/>
      <w:lvlText w:val=""/>
      <w:lvlJc w:val="left"/>
    </w:lvl>
    <w:lvl w:ilvl="6" w:tplc="9F201534">
      <w:numFmt w:val="decimal"/>
      <w:lvlText w:val=""/>
      <w:lvlJc w:val="left"/>
    </w:lvl>
    <w:lvl w:ilvl="7" w:tplc="C2CEDD54">
      <w:numFmt w:val="decimal"/>
      <w:lvlText w:val=""/>
      <w:lvlJc w:val="left"/>
    </w:lvl>
    <w:lvl w:ilvl="8" w:tplc="827AFD9C">
      <w:numFmt w:val="decimal"/>
      <w:lvlText w:val=""/>
      <w:lvlJc w:val="left"/>
    </w:lvl>
  </w:abstractNum>
  <w:abstractNum w:abstractNumId="1" w15:restartNumberingAfterBreak="0">
    <w:nsid w:val="56011FD8"/>
    <w:multiLevelType w:val="hybridMultilevel"/>
    <w:tmpl w:val="A6CA15DC"/>
    <w:lvl w:ilvl="0" w:tplc="DF9AAF98">
      <w:start w:val="1"/>
      <w:numFmt w:val="decimal"/>
      <w:lvlText w:val="%1."/>
      <w:lvlJc w:val="left"/>
      <w:pPr>
        <w:ind w:left="720" w:hanging="360"/>
      </w:pPr>
    </w:lvl>
    <w:lvl w:ilvl="1" w:tplc="F6A4AC86">
      <w:numFmt w:val="decimal"/>
      <w:lvlText w:val=""/>
      <w:lvlJc w:val="left"/>
    </w:lvl>
    <w:lvl w:ilvl="2" w:tplc="27BC9F46">
      <w:numFmt w:val="decimal"/>
      <w:lvlText w:val=""/>
      <w:lvlJc w:val="left"/>
    </w:lvl>
    <w:lvl w:ilvl="3" w:tplc="CB96F59E">
      <w:numFmt w:val="decimal"/>
      <w:lvlText w:val=""/>
      <w:lvlJc w:val="left"/>
    </w:lvl>
    <w:lvl w:ilvl="4" w:tplc="7916AC76">
      <w:numFmt w:val="decimal"/>
      <w:lvlText w:val=""/>
      <w:lvlJc w:val="left"/>
    </w:lvl>
    <w:lvl w:ilvl="5" w:tplc="97422474">
      <w:numFmt w:val="decimal"/>
      <w:lvlText w:val=""/>
      <w:lvlJc w:val="left"/>
    </w:lvl>
    <w:lvl w:ilvl="6" w:tplc="E44A7A76">
      <w:numFmt w:val="decimal"/>
      <w:lvlText w:val=""/>
      <w:lvlJc w:val="left"/>
    </w:lvl>
    <w:lvl w:ilvl="7" w:tplc="91D87AAE">
      <w:numFmt w:val="decimal"/>
      <w:lvlText w:val=""/>
      <w:lvlJc w:val="left"/>
    </w:lvl>
    <w:lvl w:ilvl="8" w:tplc="EBE69E5A">
      <w:numFmt w:val="decimal"/>
      <w:lvlText w:val=""/>
      <w:lvlJc w:val="left"/>
    </w:lvl>
  </w:abstractNum>
  <w:abstractNum w:abstractNumId="2" w15:restartNumberingAfterBreak="0">
    <w:nsid w:val="609F7645"/>
    <w:multiLevelType w:val="hybridMultilevel"/>
    <w:tmpl w:val="16A2C194"/>
    <w:lvl w:ilvl="0" w:tplc="EF56430A">
      <w:start w:val="1"/>
      <w:numFmt w:val="decimal"/>
      <w:lvlText w:val="%1."/>
      <w:lvlJc w:val="left"/>
      <w:pPr>
        <w:ind w:left="720" w:hanging="360"/>
      </w:pPr>
    </w:lvl>
    <w:lvl w:ilvl="1" w:tplc="437EA946">
      <w:numFmt w:val="decimal"/>
      <w:lvlText w:val=""/>
      <w:lvlJc w:val="left"/>
    </w:lvl>
    <w:lvl w:ilvl="2" w:tplc="68EC9E26">
      <w:numFmt w:val="decimal"/>
      <w:lvlText w:val=""/>
      <w:lvlJc w:val="left"/>
    </w:lvl>
    <w:lvl w:ilvl="3" w:tplc="7E2E2622">
      <w:numFmt w:val="decimal"/>
      <w:lvlText w:val=""/>
      <w:lvlJc w:val="left"/>
    </w:lvl>
    <w:lvl w:ilvl="4" w:tplc="5FD601BE">
      <w:numFmt w:val="decimal"/>
      <w:lvlText w:val=""/>
      <w:lvlJc w:val="left"/>
    </w:lvl>
    <w:lvl w:ilvl="5" w:tplc="1908C164">
      <w:numFmt w:val="decimal"/>
      <w:lvlText w:val=""/>
      <w:lvlJc w:val="left"/>
    </w:lvl>
    <w:lvl w:ilvl="6" w:tplc="9C5AB2A0">
      <w:numFmt w:val="decimal"/>
      <w:lvlText w:val=""/>
      <w:lvlJc w:val="left"/>
    </w:lvl>
    <w:lvl w:ilvl="7" w:tplc="1E7E12C6">
      <w:numFmt w:val="decimal"/>
      <w:lvlText w:val=""/>
      <w:lvlJc w:val="left"/>
    </w:lvl>
    <w:lvl w:ilvl="8" w:tplc="9D8EED32">
      <w:numFmt w:val="decimal"/>
      <w:lvlText w:val=""/>
      <w:lvlJc w:val="left"/>
    </w:lvl>
  </w:abstractNum>
  <w:abstractNum w:abstractNumId="3" w15:restartNumberingAfterBreak="0">
    <w:nsid w:val="67C4121C"/>
    <w:multiLevelType w:val="hybridMultilevel"/>
    <w:tmpl w:val="F28C65E2"/>
    <w:lvl w:ilvl="0" w:tplc="EF7C1A30">
      <w:start w:val="1"/>
      <w:numFmt w:val="bullet"/>
      <w:lvlText w:val="●"/>
      <w:lvlJc w:val="left"/>
      <w:pPr>
        <w:ind w:left="720" w:hanging="360"/>
      </w:pPr>
    </w:lvl>
    <w:lvl w:ilvl="1" w:tplc="FECECFAE">
      <w:start w:val="1"/>
      <w:numFmt w:val="bullet"/>
      <w:lvlText w:val="○"/>
      <w:lvlJc w:val="left"/>
      <w:pPr>
        <w:ind w:left="1440" w:hanging="360"/>
      </w:pPr>
    </w:lvl>
    <w:lvl w:ilvl="2" w:tplc="EE8889DC">
      <w:start w:val="1"/>
      <w:numFmt w:val="bullet"/>
      <w:lvlText w:val="■"/>
      <w:lvlJc w:val="left"/>
      <w:pPr>
        <w:ind w:left="2160" w:hanging="360"/>
      </w:pPr>
    </w:lvl>
    <w:lvl w:ilvl="3" w:tplc="2DA2E952">
      <w:start w:val="1"/>
      <w:numFmt w:val="bullet"/>
      <w:lvlText w:val="●"/>
      <w:lvlJc w:val="left"/>
      <w:pPr>
        <w:ind w:left="2880" w:hanging="360"/>
      </w:pPr>
    </w:lvl>
    <w:lvl w:ilvl="4" w:tplc="8592A716">
      <w:start w:val="1"/>
      <w:numFmt w:val="bullet"/>
      <w:lvlText w:val="○"/>
      <w:lvlJc w:val="left"/>
      <w:pPr>
        <w:ind w:left="3600" w:hanging="360"/>
      </w:pPr>
    </w:lvl>
    <w:lvl w:ilvl="5" w:tplc="8D601364">
      <w:start w:val="1"/>
      <w:numFmt w:val="bullet"/>
      <w:lvlText w:val="■"/>
      <w:lvlJc w:val="left"/>
      <w:pPr>
        <w:ind w:left="4320" w:hanging="360"/>
      </w:pPr>
    </w:lvl>
    <w:lvl w:ilvl="6" w:tplc="34481DCC">
      <w:start w:val="1"/>
      <w:numFmt w:val="bullet"/>
      <w:lvlText w:val="●"/>
      <w:lvlJc w:val="left"/>
      <w:pPr>
        <w:ind w:left="5040" w:hanging="360"/>
      </w:pPr>
    </w:lvl>
    <w:lvl w:ilvl="7" w:tplc="605E57B2">
      <w:start w:val="1"/>
      <w:numFmt w:val="bullet"/>
      <w:lvlText w:val="●"/>
      <w:lvlJc w:val="left"/>
      <w:pPr>
        <w:ind w:left="5760" w:hanging="360"/>
      </w:pPr>
    </w:lvl>
    <w:lvl w:ilvl="8" w:tplc="D094662A">
      <w:start w:val="1"/>
      <w:numFmt w:val="bullet"/>
      <w:lvlText w:val="●"/>
      <w:lvlJc w:val="left"/>
      <w:pPr>
        <w:ind w:left="6480" w:hanging="360"/>
      </w:pPr>
    </w:lvl>
  </w:abstractNum>
  <w:num w:numId="1" w16cid:durableId="1839693189">
    <w:abstractNumId w:val="3"/>
    <w:lvlOverride w:ilvl="0">
      <w:startOverride w:val="1"/>
    </w:lvlOverride>
  </w:num>
  <w:num w:numId="2" w16cid:durableId="728461099">
    <w:abstractNumId w:val="0"/>
    <w:lvlOverride w:ilvl="0">
      <w:startOverride w:val="1"/>
    </w:lvlOverride>
  </w:num>
  <w:num w:numId="3" w16cid:durableId="487720321">
    <w:abstractNumId w:val="1"/>
    <w:lvlOverride w:ilvl="0">
      <w:startOverride w:val="1"/>
    </w:lvlOverride>
  </w:num>
  <w:num w:numId="4" w16cid:durableId="108325565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E24"/>
    <w:rsid w:val="002D2A1D"/>
    <w:rsid w:val="004A643A"/>
    <w:rsid w:val="00564E24"/>
    <w:rsid w:val="006E3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3C971"/>
  <w15:docId w15:val="{9D8C19E2-28FE-47DF-BEB7-7F770E32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1F3864"/>
      <w:sz w:val="28"/>
      <w:szCs w:val="28"/>
    </w:rPr>
  </w:style>
  <w:style w:type="paragraph" w:styleId="Heading2">
    <w:name w:val="heading 2"/>
    <w:uiPriority w:val="9"/>
    <w:semiHidden/>
    <w:unhideWhenUsed/>
    <w:qFormat/>
    <w:pPr>
      <w:keepNext/>
      <w:spacing w:before="200" w:after="100"/>
      <w:outlineLvl w:val="1"/>
    </w:pPr>
    <w:rPr>
      <w:b/>
      <w:bCs/>
      <w:color w:val="2E5395"/>
      <w:sz w:val="24"/>
      <w:szCs w:val="24"/>
    </w:rPr>
  </w:style>
  <w:style w:type="paragraph" w:styleId="Heading3">
    <w:name w:val="heading 3"/>
    <w:uiPriority w:val="9"/>
    <w:semiHidden/>
    <w:unhideWhenUsed/>
    <w:qFormat/>
    <w:pPr>
      <w:keepNext/>
      <w:spacing w:before="160" w:after="80"/>
      <w:outlineLvl w:val="2"/>
    </w:pPr>
    <w:rPr>
      <w:b/>
      <w:bCs/>
      <w:i/>
      <w:iCs/>
      <w:color w:val="2E539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3864"/>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A643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2094573E-94A9-45FA-A5FD-2597F70B6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5DE203-73CC-4C29-8BD5-73680949A46D}">
  <ds:schemaRefs>
    <ds:schemaRef ds:uri="http://schemas.microsoft.com/sharepoint/v3/contenttype/forms"/>
  </ds:schemaRefs>
</ds:datastoreItem>
</file>

<file path=customXml/itemProps3.xml><?xml version="1.0" encoding="utf-8"?>
<ds:datastoreItem xmlns:ds="http://schemas.openxmlformats.org/officeDocument/2006/customXml" ds:itemID="{F27D21F8-8461-4C21-9ACF-6015C6CBDC82}">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4112</Words>
  <Characters>23440</Characters>
  <Application>Microsoft Office Word</Application>
  <DocSecurity>0</DocSecurity>
  <Lines>195</Lines>
  <Paragraphs>54</Paragraphs>
  <ScaleCrop>false</ScaleCrop>
  <Company/>
  <LinksUpToDate>false</LinksUpToDate>
  <CharactersWithSpaces>27498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Andrews</cp:lastModifiedBy>
  <cp:revision>2</cp:revision>
  <dcterms:created xsi:type="dcterms:W3CDTF">2026-09-10T15:21:00Z</dcterms:created>
  <dcterms:modified xsi:type="dcterms:W3CDTF">2026-09-10T15:21:00Z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