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51B3C88" w14:textId="77777777" w:rsidR="00E41ED9" w:rsidRDefault="00D46D82" w:rsidP="00CE4AE6">
      <w:pPr>
        <w:spacing w:after="200"/>
        <w:jc w:val="center"/>
      </w:pPr>
      <w:r>
        <w:rPr>
          <w:noProof/>
        </w:rPr>
        <w:drawing>
          <wp:inline distT="0" distB="0" distL="0" distR="0" wp14:anchorId="3808C478" wp14:editId="43660862">
            <wp:extent cx="1809750" cy="14287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8"/>
                    <a:srcRect/>
                    <a:stretch>
                      <a:fillRect/>
                    </a:stretch>
                  </pic:blipFill>
                  <pic:spPr bwMode="auto">
                    <a:xfrm>
                      <a:off x="0" y="0"/>
                      <a:ext cx="1809750" cy="1428750"/>
                    </a:xfrm>
                    <a:prstGeom prst="rect">
                      <a:avLst/>
                    </a:prstGeom>
                  </pic:spPr>
                </pic:pic>
              </a:graphicData>
            </a:graphic>
          </wp:inline>
        </w:drawing>
      </w:r>
    </w:p>
    <w:p w14:paraId="50EDE959" w14:textId="77777777" w:rsidR="00E41ED9" w:rsidRDefault="00D46D82" w:rsidP="00CE4AE6">
      <w:pPr>
        <w:pStyle w:val="Title"/>
        <w:spacing w:after="0"/>
        <w:jc w:val="center"/>
      </w:pPr>
      <w:r>
        <w:t>Dovecote School</w:t>
      </w:r>
    </w:p>
    <w:p w14:paraId="521DE129" w14:textId="77777777" w:rsidR="00E41ED9" w:rsidRDefault="00D46D82" w:rsidP="00CE4AE6">
      <w:pPr>
        <w:pStyle w:val="Title"/>
        <w:spacing w:after="300"/>
        <w:jc w:val="center"/>
      </w:pPr>
      <w:r>
        <w:t>Whistleblowing Policy</w:t>
      </w:r>
    </w:p>
    <w:p w14:paraId="4EF17A88" w14:textId="77777777" w:rsidR="00CE4AE6" w:rsidRDefault="00CE4AE6" w:rsidP="00CE4AE6">
      <w:pPr>
        <w:pStyle w:val="Title"/>
        <w:spacing w:after="300"/>
        <w:jc w:val="center"/>
      </w:pPr>
    </w:p>
    <w:p w14:paraId="2DF4574B" w14:textId="77777777" w:rsidR="00CE4AE6" w:rsidRPr="00CE4AE6" w:rsidRDefault="00CE4AE6" w:rsidP="00CE4AE6">
      <w:pPr>
        <w:pStyle w:val="Title"/>
        <w:spacing w:after="300" w:line="276" w:lineRule="auto"/>
        <w:jc w:val="center"/>
        <w:rPr>
          <w:rFonts w:ascii="Arial" w:hAnsi="Arial" w:cs="Arial"/>
          <w:sz w:val="24"/>
          <w:szCs w:val="24"/>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921"/>
        <w:gridCol w:w="6815"/>
      </w:tblGrid>
      <w:tr w:rsidR="00E41ED9" w:rsidRPr="00CE4AE6" w14:paraId="1242E5E8" w14:textId="77777777" w:rsidTr="00CE4AE6">
        <w:tblPrEx>
          <w:tblCellMar>
            <w:top w:w="0" w:type="dxa"/>
            <w:bottom w:w="0" w:type="dxa"/>
          </w:tblCellMar>
        </w:tblPrEx>
        <w:trPr>
          <w:jc w:val="center"/>
        </w:trPr>
        <w:tc>
          <w:tcPr>
            <w:tcW w:w="1500" w:type="pct"/>
            <w:shd w:val="clear" w:color="auto" w:fill="F2F2F2"/>
          </w:tcPr>
          <w:p w14:paraId="5F53B5F6" w14:textId="77777777" w:rsidR="00E41ED9" w:rsidRPr="00CE4AE6" w:rsidRDefault="00D46D82" w:rsidP="00CE4AE6">
            <w:pPr>
              <w:spacing w:line="276" w:lineRule="auto"/>
              <w:rPr>
                <w:rFonts w:ascii="Arial" w:hAnsi="Arial" w:cs="Arial"/>
                <w:sz w:val="24"/>
                <w:szCs w:val="24"/>
              </w:rPr>
            </w:pPr>
            <w:r w:rsidRPr="00CE4AE6">
              <w:rPr>
                <w:rFonts w:ascii="Arial" w:hAnsi="Arial" w:cs="Arial"/>
                <w:b/>
                <w:bCs/>
                <w:sz w:val="24"/>
                <w:szCs w:val="24"/>
              </w:rPr>
              <w:t>Responsible Person</w:t>
            </w:r>
          </w:p>
        </w:tc>
        <w:tc>
          <w:tcPr>
            <w:tcW w:w="3500" w:type="pct"/>
          </w:tcPr>
          <w:p w14:paraId="297896EE" w14:textId="77777777" w:rsidR="00E41ED9" w:rsidRPr="00CE4AE6" w:rsidRDefault="00D46D82" w:rsidP="00CE4AE6">
            <w:pPr>
              <w:spacing w:line="276" w:lineRule="auto"/>
              <w:rPr>
                <w:rFonts w:ascii="Arial" w:hAnsi="Arial" w:cs="Arial"/>
                <w:sz w:val="24"/>
                <w:szCs w:val="24"/>
              </w:rPr>
            </w:pPr>
            <w:r w:rsidRPr="00CE4AE6">
              <w:rPr>
                <w:rFonts w:ascii="Arial" w:hAnsi="Arial" w:cs="Arial"/>
                <w:sz w:val="24"/>
                <w:szCs w:val="24"/>
              </w:rPr>
              <w:t>Headteacher, with oversight from the Cavendish Education CEO/Board</w:t>
            </w:r>
          </w:p>
        </w:tc>
      </w:tr>
      <w:tr w:rsidR="00E41ED9" w:rsidRPr="00CE4AE6" w14:paraId="2AC4B242" w14:textId="77777777" w:rsidTr="00CE4AE6">
        <w:tblPrEx>
          <w:tblCellMar>
            <w:top w:w="0" w:type="dxa"/>
            <w:bottom w:w="0" w:type="dxa"/>
          </w:tblCellMar>
        </w:tblPrEx>
        <w:trPr>
          <w:jc w:val="center"/>
        </w:trPr>
        <w:tc>
          <w:tcPr>
            <w:tcW w:w="1500" w:type="pct"/>
            <w:shd w:val="clear" w:color="auto" w:fill="F2F2F2"/>
          </w:tcPr>
          <w:p w14:paraId="2B7AA6A9" w14:textId="77777777" w:rsidR="00E41ED9" w:rsidRPr="00CE4AE6" w:rsidRDefault="00D46D82" w:rsidP="00CE4AE6">
            <w:pPr>
              <w:spacing w:line="276" w:lineRule="auto"/>
              <w:rPr>
                <w:rFonts w:ascii="Arial" w:hAnsi="Arial" w:cs="Arial"/>
                <w:sz w:val="24"/>
                <w:szCs w:val="24"/>
              </w:rPr>
            </w:pPr>
            <w:r w:rsidRPr="00CE4AE6">
              <w:rPr>
                <w:rFonts w:ascii="Arial" w:hAnsi="Arial" w:cs="Arial"/>
                <w:b/>
                <w:bCs/>
                <w:sz w:val="24"/>
                <w:szCs w:val="24"/>
              </w:rPr>
              <w:t>Approved By</w:t>
            </w:r>
          </w:p>
        </w:tc>
        <w:tc>
          <w:tcPr>
            <w:tcW w:w="3500" w:type="pct"/>
          </w:tcPr>
          <w:p w14:paraId="1B586FC6" w14:textId="77777777" w:rsidR="00E41ED9" w:rsidRPr="00CE4AE6" w:rsidRDefault="00D46D82" w:rsidP="00CE4AE6">
            <w:pPr>
              <w:spacing w:line="276" w:lineRule="auto"/>
              <w:rPr>
                <w:rFonts w:ascii="Arial" w:hAnsi="Arial" w:cs="Arial"/>
                <w:sz w:val="24"/>
                <w:szCs w:val="24"/>
              </w:rPr>
            </w:pPr>
            <w:r w:rsidRPr="00CE4AE6">
              <w:rPr>
                <w:rFonts w:ascii="Arial" w:hAnsi="Arial" w:cs="Arial"/>
                <w:sz w:val="24"/>
                <w:szCs w:val="24"/>
              </w:rPr>
              <w:t>Neil Gage, Headteacher</w:t>
            </w:r>
          </w:p>
        </w:tc>
      </w:tr>
      <w:tr w:rsidR="00E41ED9" w:rsidRPr="00CE4AE6" w14:paraId="3C85573A" w14:textId="77777777" w:rsidTr="00CE4AE6">
        <w:tblPrEx>
          <w:tblCellMar>
            <w:top w:w="0" w:type="dxa"/>
            <w:bottom w:w="0" w:type="dxa"/>
          </w:tblCellMar>
        </w:tblPrEx>
        <w:trPr>
          <w:jc w:val="center"/>
        </w:trPr>
        <w:tc>
          <w:tcPr>
            <w:tcW w:w="1500" w:type="pct"/>
            <w:shd w:val="clear" w:color="auto" w:fill="F2F2F2"/>
          </w:tcPr>
          <w:p w14:paraId="56F751B6" w14:textId="77777777" w:rsidR="00E41ED9" w:rsidRPr="00CE4AE6" w:rsidRDefault="00D46D82" w:rsidP="00CE4AE6">
            <w:pPr>
              <w:spacing w:line="276" w:lineRule="auto"/>
              <w:rPr>
                <w:rFonts w:ascii="Arial" w:hAnsi="Arial" w:cs="Arial"/>
                <w:sz w:val="24"/>
                <w:szCs w:val="24"/>
              </w:rPr>
            </w:pPr>
            <w:r w:rsidRPr="00CE4AE6">
              <w:rPr>
                <w:rFonts w:ascii="Arial" w:hAnsi="Arial" w:cs="Arial"/>
                <w:b/>
                <w:bCs/>
                <w:sz w:val="24"/>
                <w:szCs w:val="24"/>
              </w:rPr>
              <w:t>Review Cycle</w:t>
            </w:r>
          </w:p>
        </w:tc>
        <w:tc>
          <w:tcPr>
            <w:tcW w:w="3500" w:type="pct"/>
          </w:tcPr>
          <w:p w14:paraId="690694BF" w14:textId="77777777" w:rsidR="00E41ED9" w:rsidRPr="00CE4AE6" w:rsidRDefault="00D46D82" w:rsidP="00CE4AE6">
            <w:pPr>
              <w:spacing w:line="276" w:lineRule="auto"/>
              <w:rPr>
                <w:rFonts w:ascii="Arial" w:hAnsi="Arial" w:cs="Arial"/>
                <w:sz w:val="24"/>
                <w:szCs w:val="24"/>
              </w:rPr>
            </w:pPr>
            <w:r w:rsidRPr="00CE4AE6">
              <w:rPr>
                <w:rFonts w:ascii="Arial" w:hAnsi="Arial" w:cs="Arial"/>
                <w:sz w:val="24"/>
                <w:szCs w:val="24"/>
              </w:rPr>
              <w:t>Annual</w:t>
            </w:r>
          </w:p>
        </w:tc>
      </w:tr>
      <w:tr w:rsidR="00E41ED9" w:rsidRPr="00CE4AE6" w14:paraId="43DB7418" w14:textId="77777777" w:rsidTr="00CE4AE6">
        <w:tblPrEx>
          <w:tblCellMar>
            <w:top w:w="0" w:type="dxa"/>
            <w:bottom w:w="0" w:type="dxa"/>
          </w:tblCellMar>
        </w:tblPrEx>
        <w:trPr>
          <w:jc w:val="center"/>
        </w:trPr>
        <w:tc>
          <w:tcPr>
            <w:tcW w:w="1500" w:type="pct"/>
            <w:shd w:val="clear" w:color="auto" w:fill="F2F2F2"/>
          </w:tcPr>
          <w:p w14:paraId="62701EDD" w14:textId="77777777" w:rsidR="00E41ED9" w:rsidRPr="00CE4AE6" w:rsidRDefault="00D46D82" w:rsidP="00CE4AE6">
            <w:pPr>
              <w:spacing w:line="276" w:lineRule="auto"/>
              <w:rPr>
                <w:rFonts w:ascii="Arial" w:hAnsi="Arial" w:cs="Arial"/>
                <w:sz w:val="24"/>
                <w:szCs w:val="24"/>
              </w:rPr>
            </w:pPr>
            <w:r w:rsidRPr="00CE4AE6">
              <w:rPr>
                <w:rFonts w:ascii="Arial" w:hAnsi="Arial" w:cs="Arial"/>
                <w:b/>
                <w:bCs/>
                <w:sz w:val="24"/>
                <w:szCs w:val="24"/>
              </w:rPr>
              <w:t>Last Review Date</w:t>
            </w:r>
          </w:p>
        </w:tc>
        <w:tc>
          <w:tcPr>
            <w:tcW w:w="3500" w:type="pct"/>
          </w:tcPr>
          <w:p w14:paraId="025CF97A" w14:textId="77777777" w:rsidR="00E41ED9" w:rsidRPr="00CE4AE6" w:rsidRDefault="00D46D82" w:rsidP="00CE4AE6">
            <w:pPr>
              <w:spacing w:line="276" w:lineRule="auto"/>
              <w:rPr>
                <w:rFonts w:ascii="Arial" w:hAnsi="Arial" w:cs="Arial"/>
                <w:sz w:val="24"/>
                <w:szCs w:val="24"/>
              </w:rPr>
            </w:pPr>
            <w:r w:rsidRPr="00CE4AE6">
              <w:rPr>
                <w:rFonts w:ascii="Arial" w:hAnsi="Arial" w:cs="Arial"/>
                <w:sz w:val="24"/>
                <w:szCs w:val="24"/>
              </w:rPr>
              <w:t>September 2026</w:t>
            </w:r>
          </w:p>
        </w:tc>
      </w:tr>
      <w:tr w:rsidR="00E41ED9" w:rsidRPr="00CE4AE6" w14:paraId="364A10CE" w14:textId="77777777" w:rsidTr="00CE4AE6">
        <w:tblPrEx>
          <w:tblCellMar>
            <w:top w:w="0" w:type="dxa"/>
            <w:bottom w:w="0" w:type="dxa"/>
          </w:tblCellMar>
        </w:tblPrEx>
        <w:trPr>
          <w:jc w:val="center"/>
        </w:trPr>
        <w:tc>
          <w:tcPr>
            <w:tcW w:w="1500" w:type="pct"/>
            <w:shd w:val="clear" w:color="auto" w:fill="F2F2F2"/>
          </w:tcPr>
          <w:p w14:paraId="55018E18" w14:textId="77777777" w:rsidR="00E41ED9" w:rsidRPr="00CE4AE6" w:rsidRDefault="00D46D82" w:rsidP="00CE4AE6">
            <w:pPr>
              <w:spacing w:line="276" w:lineRule="auto"/>
              <w:rPr>
                <w:rFonts w:ascii="Arial" w:hAnsi="Arial" w:cs="Arial"/>
                <w:sz w:val="24"/>
                <w:szCs w:val="24"/>
              </w:rPr>
            </w:pPr>
            <w:r w:rsidRPr="00CE4AE6">
              <w:rPr>
                <w:rFonts w:ascii="Arial" w:hAnsi="Arial" w:cs="Arial"/>
                <w:b/>
                <w:bCs/>
                <w:sz w:val="24"/>
                <w:szCs w:val="24"/>
              </w:rPr>
              <w:t>Next Review Date</w:t>
            </w:r>
          </w:p>
        </w:tc>
        <w:tc>
          <w:tcPr>
            <w:tcW w:w="3500" w:type="pct"/>
          </w:tcPr>
          <w:p w14:paraId="37B5033D" w14:textId="77777777" w:rsidR="00E41ED9" w:rsidRPr="00CE4AE6" w:rsidRDefault="00D46D82" w:rsidP="00CE4AE6">
            <w:pPr>
              <w:spacing w:line="276" w:lineRule="auto"/>
              <w:rPr>
                <w:rFonts w:ascii="Arial" w:hAnsi="Arial" w:cs="Arial"/>
                <w:sz w:val="24"/>
                <w:szCs w:val="24"/>
              </w:rPr>
            </w:pPr>
            <w:r w:rsidRPr="00CE4AE6">
              <w:rPr>
                <w:rFonts w:ascii="Arial" w:hAnsi="Arial" w:cs="Arial"/>
                <w:sz w:val="24"/>
                <w:szCs w:val="24"/>
              </w:rPr>
              <w:t>September 2027</w:t>
            </w:r>
          </w:p>
        </w:tc>
      </w:tr>
    </w:tbl>
    <w:p w14:paraId="527379EA" w14:textId="77777777" w:rsidR="00E41ED9" w:rsidRPr="00CE4AE6" w:rsidRDefault="00D46D82" w:rsidP="00CE4AE6">
      <w:pPr>
        <w:spacing w:line="276" w:lineRule="auto"/>
        <w:rPr>
          <w:rFonts w:ascii="Arial" w:hAnsi="Arial" w:cs="Arial"/>
          <w:sz w:val="24"/>
          <w:szCs w:val="24"/>
        </w:rPr>
      </w:pPr>
      <w:r w:rsidRPr="00CE4AE6">
        <w:rPr>
          <w:rFonts w:ascii="Arial" w:hAnsi="Arial" w:cs="Arial"/>
          <w:sz w:val="24"/>
          <w:szCs w:val="24"/>
        </w:rPr>
        <w:br w:type="page"/>
      </w:r>
    </w:p>
    <w:p w14:paraId="3318DFFF" w14:textId="77777777" w:rsidR="00E41ED9" w:rsidRPr="00CE4AE6" w:rsidRDefault="00D46D82" w:rsidP="00CE4AE6">
      <w:pPr>
        <w:spacing w:after="160" w:line="276" w:lineRule="auto"/>
        <w:rPr>
          <w:rFonts w:ascii="Arial" w:hAnsi="Arial" w:cs="Arial"/>
          <w:sz w:val="24"/>
          <w:szCs w:val="24"/>
        </w:rPr>
      </w:pPr>
      <w:r w:rsidRPr="00CE4AE6">
        <w:rPr>
          <w:rFonts w:ascii="Arial" w:hAnsi="Arial" w:cs="Arial"/>
          <w:sz w:val="24"/>
          <w:szCs w:val="24"/>
        </w:rPr>
        <w:lastRenderedPageBreak/>
        <w:t>Dovecote School is owned and operated by Cavendish Education.</w:t>
      </w:r>
    </w:p>
    <w:p w14:paraId="5C56193E" w14:textId="77777777" w:rsidR="00E41ED9" w:rsidRPr="00CE4AE6" w:rsidRDefault="00D46D82" w:rsidP="00CE4AE6">
      <w:pPr>
        <w:spacing w:after="160" w:line="276" w:lineRule="auto"/>
        <w:rPr>
          <w:rFonts w:ascii="Arial" w:hAnsi="Arial" w:cs="Arial"/>
          <w:sz w:val="24"/>
          <w:szCs w:val="24"/>
        </w:rPr>
      </w:pPr>
      <w:r w:rsidRPr="00CE4AE6">
        <w:rPr>
          <w:rFonts w:ascii="Arial" w:hAnsi="Arial" w:cs="Arial"/>
          <w:sz w:val="24"/>
          <w:szCs w:val="24"/>
        </w:rPr>
        <w:t xml:space="preserve">This policy is one of a series of school policies that, taken together, are designed to form a comprehensive statement of the school's aspiration to provide an outstanding education for each of its students and of the mechanisms and procedures in place to achieve this. Accordingly, this policy should be read alongside these policies. </w:t>
      </w:r>
      <w:proofErr w:type="gramStart"/>
      <w:r w:rsidRPr="00CE4AE6">
        <w:rPr>
          <w:rFonts w:ascii="Arial" w:hAnsi="Arial" w:cs="Arial"/>
          <w:sz w:val="24"/>
          <w:szCs w:val="24"/>
        </w:rPr>
        <w:t>In particular it</w:t>
      </w:r>
      <w:proofErr w:type="gramEnd"/>
      <w:r w:rsidRPr="00CE4AE6">
        <w:rPr>
          <w:rFonts w:ascii="Arial" w:hAnsi="Arial" w:cs="Arial"/>
          <w:sz w:val="24"/>
          <w:szCs w:val="24"/>
        </w:rPr>
        <w:t xml:space="preserve"> should be read in conjunction with the policies covering Staff Code of Conduct, Child Protection and Safeguarding, Data Protection, and the Complaints Policy.</w:t>
      </w:r>
    </w:p>
    <w:p w14:paraId="6E135708" w14:textId="77777777" w:rsidR="00E41ED9" w:rsidRPr="00CE4AE6" w:rsidRDefault="00D46D82" w:rsidP="00CE4AE6">
      <w:pPr>
        <w:spacing w:after="160" w:line="276" w:lineRule="auto"/>
        <w:rPr>
          <w:rFonts w:ascii="Arial" w:hAnsi="Arial" w:cs="Arial"/>
          <w:sz w:val="24"/>
          <w:szCs w:val="24"/>
        </w:rPr>
      </w:pPr>
      <w:proofErr w:type="gramStart"/>
      <w:r w:rsidRPr="00CE4AE6">
        <w:rPr>
          <w:rFonts w:ascii="Arial" w:hAnsi="Arial" w:cs="Arial"/>
          <w:sz w:val="24"/>
          <w:szCs w:val="24"/>
        </w:rPr>
        <w:t>All of</w:t>
      </w:r>
      <w:proofErr w:type="gramEnd"/>
      <w:r w:rsidRPr="00CE4AE6">
        <w:rPr>
          <w:rFonts w:ascii="Arial" w:hAnsi="Arial" w:cs="Arial"/>
          <w:sz w:val="24"/>
          <w:szCs w:val="24"/>
        </w:rPr>
        <w:t xml:space="preserve"> these policies have been written, not simply to meet statutory and other requirements, but to enable and evidence the work that the whole school is undertaking to ensure the implementation of its core values.</w:t>
      </w:r>
    </w:p>
    <w:p w14:paraId="76FEC33E" w14:textId="77777777" w:rsidR="00E41ED9" w:rsidRPr="00CE4AE6" w:rsidRDefault="00D46D82" w:rsidP="00CE4AE6">
      <w:pPr>
        <w:spacing w:after="160" w:line="276" w:lineRule="auto"/>
        <w:rPr>
          <w:rFonts w:ascii="Arial" w:hAnsi="Arial" w:cs="Arial"/>
          <w:sz w:val="24"/>
          <w:szCs w:val="24"/>
        </w:rPr>
      </w:pPr>
      <w:r w:rsidRPr="00CE4AE6">
        <w:rPr>
          <w:rFonts w:ascii="Arial" w:hAnsi="Arial" w:cs="Arial"/>
          <w:sz w:val="24"/>
          <w:szCs w:val="24"/>
        </w:rPr>
        <w:t>While this current policy document may be referred to elsewhere in Dovecote School documentation, including particulars of employment, it is non-contractual.</w:t>
      </w:r>
    </w:p>
    <w:p w14:paraId="26950CBF" w14:textId="77777777" w:rsidR="00E41ED9" w:rsidRPr="00CE4AE6" w:rsidRDefault="00D46D82" w:rsidP="00CE4AE6">
      <w:pPr>
        <w:spacing w:after="160" w:line="276" w:lineRule="auto"/>
        <w:rPr>
          <w:rFonts w:ascii="Arial" w:hAnsi="Arial" w:cs="Arial"/>
          <w:sz w:val="24"/>
          <w:szCs w:val="24"/>
        </w:rPr>
      </w:pPr>
      <w:r w:rsidRPr="00CE4AE6">
        <w:rPr>
          <w:rFonts w:ascii="Arial" w:hAnsi="Arial" w:cs="Arial"/>
          <w:sz w:val="24"/>
          <w:szCs w:val="24"/>
        </w:rPr>
        <w:t>In the school's policies, unless the specific context requires otherwise, the word ‘parent’ is used in terms of Section 576 of the Education Act 1996, which states that a ‘parent’, in relation to a child or young person, includes any person who is not a biological parent but who has parental responsibility, or who has care of the child. Department for Education guidance ‘Understanding and dealing with issues relating to parental responsibility’ considers a ‘parent’ to include:</w:t>
      </w:r>
    </w:p>
    <w:p w14:paraId="3F16D287" w14:textId="77777777" w:rsidR="00E41ED9" w:rsidRPr="00CE4AE6" w:rsidRDefault="00D46D82" w:rsidP="00CE4AE6">
      <w:pPr>
        <w:pStyle w:val="ListParagraph"/>
        <w:numPr>
          <w:ilvl w:val="0"/>
          <w:numId w:val="2"/>
        </w:numPr>
        <w:spacing w:after="80" w:line="276" w:lineRule="auto"/>
        <w:rPr>
          <w:rFonts w:ascii="Arial" w:hAnsi="Arial" w:cs="Arial"/>
          <w:sz w:val="24"/>
          <w:szCs w:val="24"/>
        </w:rPr>
      </w:pPr>
      <w:r w:rsidRPr="00CE4AE6">
        <w:rPr>
          <w:rFonts w:ascii="Arial" w:hAnsi="Arial" w:cs="Arial"/>
          <w:sz w:val="24"/>
          <w:szCs w:val="24"/>
        </w:rPr>
        <w:t>all biological parents, whether they are married or not</w:t>
      </w:r>
    </w:p>
    <w:p w14:paraId="69976865" w14:textId="77777777" w:rsidR="00E41ED9" w:rsidRPr="00CE4AE6" w:rsidRDefault="00D46D82" w:rsidP="00CE4AE6">
      <w:pPr>
        <w:pStyle w:val="ListParagraph"/>
        <w:numPr>
          <w:ilvl w:val="0"/>
          <w:numId w:val="2"/>
        </w:numPr>
        <w:spacing w:after="80" w:line="276" w:lineRule="auto"/>
        <w:rPr>
          <w:rFonts w:ascii="Arial" w:hAnsi="Arial" w:cs="Arial"/>
          <w:sz w:val="24"/>
          <w:szCs w:val="24"/>
        </w:rPr>
      </w:pPr>
      <w:r w:rsidRPr="00CE4AE6">
        <w:rPr>
          <w:rFonts w:ascii="Arial" w:hAnsi="Arial" w:cs="Arial"/>
          <w:sz w:val="24"/>
          <w:szCs w:val="24"/>
        </w:rPr>
        <w:t xml:space="preserve">any person who, although not a biological parent, has parental responsibility for a child or young person – this could be an adoptive parent, a </w:t>
      </w:r>
      <w:proofErr w:type="gramStart"/>
      <w:r w:rsidRPr="00CE4AE6">
        <w:rPr>
          <w:rFonts w:ascii="Arial" w:hAnsi="Arial" w:cs="Arial"/>
          <w:sz w:val="24"/>
          <w:szCs w:val="24"/>
        </w:rPr>
        <w:t>step-parent</w:t>
      </w:r>
      <w:proofErr w:type="gramEnd"/>
      <w:r w:rsidRPr="00CE4AE6">
        <w:rPr>
          <w:rFonts w:ascii="Arial" w:hAnsi="Arial" w:cs="Arial"/>
          <w:sz w:val="24"/>
          <w:szCs w:val="24"/>
        </w:rPr>
        <w:t>, guardian or other relative</w:t>
      </w:r>
    </w:p>
    <w:p w14:paraId="708CE559" w14:textId="77777777" w:rsidR="00E41ED9" w:rsidRPr="00CE4AE6" w:rsidRDefault="00D46D82" w:rsidP="00CE4AE6">
      <w:pPr>
        <w:pStyle w:val="ListParagraph"/>
        <w:numPr>
          <w:ilvl w:val="0"/>
          <w:numId w:val="2"/>
        </w:numPr>
        <w:spacing w:after="80" w:line="276" w:lineRule="auto"/>
        <w:rPr>
          <w:rFonts w:ascii="Arial" w:hAnsi="Arial" w:cs="Arial"/>
          <w:sz w:val="24"/>
          <w:szCs w:val="24"/>
        </w:rPr>
      </w:pPr>
      <w:r w:rsidRPr="00CE4AE6">
        <w:rPr>
          <w:rFonts w:ascii="Arial" w:hAnsi="Arial" w:cs="Arial"/>
          <w:sz w:val="24"/>
          <w:szCs w:val="24"/>
        </w:rPr>
        <w:t>any person who, although not a biological parent and does not have parental responsibility, has care of a child or young person</w:t>
      </w:r>
    </w:p>
    <w:p w14:paraId="68476E6E" w14:textId="77777777" w:rsidR="00E41ED9" w:rsidRPr="00CE4AE6" w:rsidRDefault="00D46D82" w:rsidP="00CE4AE6">
      <w:pPr>
        <w:spacing w:after="160" w:line="276" w:lineRule="auto"/>
        <w:rPr>
          <w:rFonts w:ascii="Arial" w:hAnsi="Arial" w:cs="Arial"/>
          <w:sz w:val="24"/>
          <w:szCs w:val="24"/>
        </w:rPr>
      </w:pPr>
      <w:r w:rsidRPr="00CE4AE6">
        <w:rPr>
          <w:rFonts w:ascii="Arial" w:hAnsi="Arial" w:cs="Arial"/>
          <w:sz w:val="24"/>
          <w:szCs w:val="24"/>
        </w:rPr>
        <w:t>A person typically has care of a child or young person if they are the person with whom the child lives, either full or part time, and who looks after the child, irrespective of what their biological or legal relationship is with the child.</w:t>
      </w:r>
    </w:p>
    <w:p w14:paraId="17646FC5" w14:textId="77777777" w:rsidR="00E41ED9" w:rsidRPr="00CE4AE6" w:rsidRDefault="00D46D82" w:rsidP="00CE4AE6">
      <w:pPr>
        <w:spacing w:after="160" w:line="276" w:lineRule="auto"/>
        <w:rPr>
          <w:rFonts w:ascii="Arial" w:hAnsi="Arial" w:cs="Arial"/>
          <w:sz w:val="24"/>
          <w:szCs w:val="24"/>
        </w:rPr>
      </w:pPr>
      <w:r w:rsidRPr="00CE4AE6">
        <w:rPr>
          <w:rFonts w:ascii="Arial" w:hAnsi="Arial" w:cs="Arial"/>
          <w:sz w:val="24"/>
          <w:szCs w:val="24"/>
        </w:rPr>
        <w:t>The school employs the services of the following consulting companies to ensure regulatory compliance and the implementation of best practice:</w:t>
      </w:r>
    </w:p>
    <w:p w14:paraId="03208B12" w14:textId="77777777" w:rsidR="00E41ED9" w:rsidRPr="00CE4AE6" w:rsidRDefault="00D46D82" w:rsidP="00CE4AE6">
      <w:pPr>
        <w:pStyle w:val="ListParagraph"/>
        <w:numPr>
          <w:ilvl w:val="0"/>
          <w:numId w:val="2"/>
        </w:numPr>
        <w:spacing w:after="80" w:line="276" w:lineRule="auto"/>
        <w:rPr>
          <w:rFonts w:ascii="Arial" w:hAnsi="Arial" w:cs="Arial"/>
          <w:sz w:val="24"/>
          <w:szCs w:val="24"/>
        </w:rPr>
      </w:pPr>
      <w:r w:rsidRPr="00CE4AE6">
        <w:rPr>
          <w:rFonts w:ascii="Arial" w:hAnsi="Arial" w:cs="Arial"/>
          <w:sz w:val="24"/>
          <w:szCs w:val="24"/>
        </w:rPr>
        <w:t>WorkNest (HR &amp; employment law)</w:t>
      </w:r>
    </w:p>
    <w:p w14:paraId="1283F55A" w14:textId="77777777" w:rsidR="00E41ED9" w:rsidRPr="00CE4AE6" w:rsidRDefault="00D46D82" w:rsidP="00CE4AE6">
      <w:pPr>
        <w:pStyle w:val="ListParagraph"/>
        <w:numPr>
          <w:ilvl w:val="0"/>
          <w:numId w:val="2"/>
        </w:numPr>
        <w:spacing w:after="80" w:line="276" w:lineRule="auto"/>
        <w:rPr>
          <w:rFonts w:ascii="Arial" w:hAnsi="Arial" w:cs="Arial"/>
          <w:sz w:val="24"/>
          <w:szCs w:val="24"/>
        </w:rPr>
      </w:pPr>
      <w:r w:rsidRPr="00CE4AE6">
        <w:rPr>
          <w:rFonts w:ascii="Arial" w:hAnsi="Arial" w:cs="Arial"/>
          <w:sz w:val="24"/>
          <w:szCs w:val="24"/>
        </w:rPr>
        <w:t>SchoolPro TLC (data protection)</w:t>
      </w:r>
    </w:p>
    <w:p w14:paraId="6B683FEF" w14:textId="77777777" w:rsidR="00E41ED9" w:rsidRPr="00CE4AE6" w:rsidRDefault="00D46D82" w:rsidP="00CE4AE6">
      <w:pPr>
        <w:pStyle w:val="ListParagraph"/>
        <w:numPr>
          <w:ilvl w:val="0"/>
          <w:numId w:val="2"/>
        </w:numPr>
        <w:spacing w:after="80" w:line="276" w:lineRule="auto"/>
        <w:rPr>
          <w:rFonts w:ascii="Arial" w:hAnsi="Arial" w:cs="Arial"/>
          <w:sz w:val="24"/>
          <w:szCs w:val="24"/>
        </w:rPr>
      </w:pPr>
      <w:r w:rsidRPr="00CE4AE6">
        <w:rPr>
          <w:rFonts w:ascii="Arial" w:hAnsi="Arial" w:cs="Arial"/>
          <w:sz w:val="24"/>
          <w:szCs w:val="24"/>
        </w:rPr>
        <w:t>iAmCompliant (compliance management)</w:t>
      </w:r>
    </w:p>
    <w:p w14:paraId="1969942F" w14:textId="77777777" w:rsidR="00E41ED9" w:rsidRPr="00CE4AE6" w:rsidRDefault="00D46D82" w:rsidP="00CE4AE6">
      <w:pPr>
        <w:spacing w:after="160" w:line="276" w:lineRule="auto"/>
        <w:rPr>
          <w:rFonts w:ascii="Arial" w:hAnsi="Arial" w:cs="Arial"/>
          <w:sz w:val="24"/>
          <w:szCs w:val="24"/>
        </w:rPr>
      </w:pPr>
      <w:r w:rsidRPr="00CE4AE6">
        <w:rPr>
          <w:rFonts w:ascii="Arial" w:hAnsi="Arial" w:cs="Arial"/>
          <w:sz w:val="24"/>
          <w:szCs w:val="24"/>
        </w:rPr>
        <w:t>Where this policy refers to ‘staff’ or ‘employees’, the term refers to any individual that is classified as an employee or a worker, working with and on behalf of the school, including agency workers, volunteers, contractors and governors.</w:t>
      </w:r>
    </w:p>
    <w:p w14:paraId="02669955" w14:textId="77777777" w:rsidR="00E41ED9" w:rsidRPr="00CE4AE6" w:rsidRDefault="00D46D82" w:rsidP="00CE4AE6">
      <w:pPr>
        <w:spacing w:after="160" w:line="276" w:lineRule="auto"/>
        <w:rPr>
          <w:rFonts w:ascii="Arial" w:hAnsi="Arial" w:cs="Arial"/>
          <w:sz w:val="24"/>
          <w:szCs w:val="24"/>
        </w:rPr>
      </w:pPr>
      <w:r w:rsidRPr="00CE4AE6">
        <w:rPr>
          <w:rFonts w:ascii="Arial" w:hAnsi="Arial" w:cs="Arial"/>
          <w:sz w:val="24"/>
          <w:szCs w:val="24"/>
        </w:rPr>
        <w:t>Dovecote School is committed to safeguarding and promoting the welfare of children and young people and expects all staff, volunteers, pupils and visitors to share this commitment.</w:t>
      </w:r>
    </w:p>
    <w:p w14:paraId="35150595" w14:textId="77777777" w:rsidR="00E41ED9" w:rsidRPr="00CE4AE6" w:rsidRDefault="00D46D82" w:rsidP="00CE4AE6">
      <w:pPr>
        <w:spacing w:after="160" w:line="276" w:lineRule="auto"/>
        <w:rPr>
          <w:rFonts w:ascii="Arial" w:hAnsi="Arial" w:cs="Arial"/>
          <w:sz w:val="24"/>
          <w:szCs w:val="24"/>
        </w:rPr>
      </w:pPr>
      <w:r w:rsidRPr="00CE4AE6">
        <w:rPr>
          <w:rFonts w:ascii="Arial" w:hAnsi="Arial" w:cs="Arial"/>
          <w:sz w:val="24"/>
          <w:szCs w:val="24"/>
        </w:rPr>
        <w:t>All outcomes generated by this document must take account of and seek to contribute to safeguarding and promoting the welfare of children and young people at Dovecote School.</w:t>
      </w:r>
    </w:p>
    <w:p w14:paraId="0283E559" w14:textId="77777777" w:rsidR="00E41ED9" w:rsidRPr="00CE4AE6" w:rsidRDefault="00D46D82" w:rsidP="00CE4AE6">
      <w:pPr>
        <w:spacing w:after="160" w:line="276" w:lineRule="auto"/>
        <w:rPr>
          <w:rFonts w:ascii="Arial" w:hAnsi="Arial" w:cs="Arial"/>
          <w:sz w:val="24"/>
          <w:szCs w:val="24"/>
        </w:rPr>
      </w:pPr>
      <w:r w:rsidRPr="00CE4AE6">
        <w:rPr>
          <w:rFonts w:ascii="Arial" w:hAnsi="Arial" w:cs="Arial"/>
          <w:sz w:val="24"/>
          <w:szCs w:val="24"/>
        </w:rPr>
        <w:lastRenderedPageBreak/>
        <w:t>The policy documents of Dovecote School are revised and published periodically in good faith. They are inevitably subject to revision. On occasions a significant revision, although promulgated in school separately, may have to take effect between the re-publication of a set of policy documents. Care should therefore be taken to ensure, by consultation with the Senior Leadership Team, that the details of any policy document are still effectively current at a particular moment.</w:t>
      </w:r>
    </w:p>
    <w:p w14:paraId="19024500" w14:textId="77777777" w:rsidR="00E41ED9" w:rsidRPr="00CE4AE6" w:rsidRDefault="00D46D82" w:rsidP="00CE4AE6">
      <w:pPr>
        <w:spacing w:line="276" w:lineRule="auto"/>
        <w:rPr>
          <w:rFonts w:ascii="Arial" w:hAnsi="Arial" w:cs="Arial"/>
          <w:sz w:val="24"/>
          <w:szCs w:val="24"/>
        </w:rPr>
      </w:pPr>
      <w:r w:rsidRPr="00CE4AE6">
        <w:rPr>
          <w:rFonts w:ascii="Arial" w:hAnsi="Arial" w:cs="Arial"/>
          <w:sz w:val="24"/>
          <w:szCs w:val="24"/>
        </w:rPr>
        <w:br w:type="page"/>
      </w:r>
    </w:p>
    <w:p w14:paraId="071DD74A" w14:textId="77777777" w:rsidR="00E41ED9" w:rsidRPr="00CE4AE6" w:rsidRDefault="00D46D82" w:rsidP="00CE4AE6">
      <w:pPr>
        <w:pStyle w:val="Heading1"/>
        <w:spacing w:line="276" w:lineRule="auto"/>
        <w:rPr>
          <w:rFonts w:ascii="Arial" w:hAnsi="Arial" w:cs="Arial"/>
          <w:sz w:val="24"/>
          <w:szCs w:val="24"/>
        </w:rPr>
      </w:pPr>
      <w:bookmarkStart w:id="0" w:name="_Toc239928152"/>
      <w:r w:rsidRPr="00CE4AE6">
        <w:rPr>
          <w:rFonts w:ascii="Arial" w:hAnsi="Arial" w:cs="Arial"/>
          <w:sz w:val="24"/>
          <w:szCs w:val="24"/>
        </w:rPr>
        <w:lastRenderedPageBreak/>
        <w:t>Document Version Control Log</w:t>
      </w:r>
      <w:bookmarkEnd w:id="0"/>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169"/>
        <w:gridCol w:w="1752"/>
        <w:gridCol w:w="6815"/>
      </w:tblGrid>
      <w:tr w:rsidR="00E41ED9" w:rsidRPr="00CE4AE6" w14:paraId="1A26242C" w14:textId="77777777">
        <w:tblPrEx>
          <w:tblCellMar>
            <w:top w:w="0" w:type="dxa"/>
            <w:bottom w:w="0" w:type="dxa"/>
          </w:tblCellMar>
        </w:tblPrEx>
        <w:trPr>
          <w:tblHeader/>
        </w:trPr>
        <w:tc>
          <w:tcPr>
            <w:tcW w:w="0" w:type="auto"/>
            <w:shd w:val="clear" w:color="auto" w:fill="1F3864"/>
          </w:tcPr>
          <w:p w14:paraId="1ED8E489" w14:textId="77777777" w:rsidR="00E41ED9" w:rsidRPr="00CE4AE6" w:rsidRDefault="00D46D82" w:rsidP="00CE4AE6">
            <w:pPr>
              <w:spacing w:line="276" w:lineRule="auto"/>
              <w:rPr>
                <w:rFonts w:ascii="Arial" w:hAnsi="Arial" w:cs="Arial"/>
                <w:sz w:val="24"/>
                <w:szCs w:val="24"/>
              </w:rPr>
            </w:pPr>
            <w:r w:rsidRPr="00CE4AE6">
              <w:rPr>
                <w:rFonts w:ascii="Arial" w:hAnsi="Arial" w:cs="Arial"/>
                <w:b/>
                <w:bCs/>
                <w:color w:val="FFFFFF"/>
                <w:sz w:val="24"/>
                <w:szCs w:val="24"/>
              </w:rPr>
              <w:t>Version</w:t>
            </w:r>
          </w:p>
        </w:tc>
        <w:tc>
          <w:tcPr>
            <w:tcW w:w="0" w:type="auto"/>
            <w:shd w:val="clear" w:color="auto" w:fill="1F3864"/>
          </w:tcPr>
          <w:p w14:paraId="01C42D85" w14:textId="77777777" w:rsidR="00E41ED9" w:rsidRPr="00CE4AE6" w:rsidRDefault="00D46D82" w:rsidP="00CE4AE6">
            <w:pPr>
              <w:spacing w:line="276" w:lineRule="auto"/>
              <w:rPr>
                <w:rFonts w:ascii="Arial" w:hAnsi="Arial" w:cs="Arial"/>
                <w:sz w:val="24"/>
                <w:szCs w:val="24"/>
              </w:rPr>
            </w:pPr>
            <w:r w:rsidRPr="00CE4AE6">
              <w:rPr>
                <w:rFonts w:ascii="Arial" w:hAnsi="Arial" w:cs="Arial"/>
                <w:b/>
                <w:bCs/>
                <w:color w:val="FFFFFF"/>
                <w:sz w:val="24"/>
                <w:szCs w:val="24"/>
              </w:rPr>
              <w:t>Date</w:t>
            </w:r>
          </w:p>
        </w:tc>
        <w:tc>
          <w:tcPr>
            <w:tcW w:w="0" w:type="auto"/>
            <w:shd w:val="clear" w:color="auto" w:fill="1F3864"/>
          </w:tcPr>
          <w:p w14:paraId="5E13014F" w14:textId="77777777" w:rsidR="00E41ED9" w:rsidRPr="00CE4AE6" w:rsidRDefault="00D46D82" w:rsidP="00CE4AE6">
            <w:pPr>
              <w:spacing w:line="276" w:lineRule="auto"/>
              <w:rPr>
                <w:rFonts w:ascii="Arial" w:hAnsi="Arial" w:cs="Arial"/>
                <w:sz w:val="24"/>
                <w:szCs w:val="24"/>
              </w:rPr>
            </w:pPr>
            <w:r w:rsidRPr="00CE4AE6">
              <w:rPr>
                <w:rFonts w:ascii="Arial" w:hAnsi="Arial" w:cs="Arial"/>
                <w:b/>
                <w:bCs/>
                <w:color w:val="FFFFFF"/>
                <w:sz w:val="24"/>
                <w:szCs w:val="24"/>
              </w:rPr>
              <w:t>Description of changes and person/organisation responsible</w:t>
            </w:r>
          </w:p>
        </w:tc>
      </w:tr>
      <w:tr w:rsidR="00E41ED9" w:rsidRPr="00CE4AE6" w14:paraId="755A220C" w14:textId="77777777">
        <w:tblPrEx>
          <w:tblCellMar>
            <w:top w:w="0" w:type="dxa"/>
            <w:bottom w:w="0" w:type="dxa"/>
          </w:tblCellMar>
        </w:tblPrEx>
        <w:tc>
          <w:tcPr>
            <w:tcW w:w="600" w:type="pct"/>
          </w:tcPr>
          <w:p w14:paraId="444668C0" w14:textId="77777777" w:rsidR="00E41ED9" w:rsidRPr="00CE4AE6" w:rsidRDefault="00D46D82" w:rsidP="00CE4AE6">
            <w:pPr>
              <w:spacing w:after="160" w:line="276" w:lineRule="auto"/>
              <w:rPr>
                <w:rFonts w:ascii="Arial" w:hAnsi="Arial" w:cs="Arial"/>
                <w:sz w:val="24"/>
                <w:szCs w:val="24"/>
              </w:rPr>
            </w:pPr>
            <w:r w:rsidRPr="00CE4AE6">
              <w:rPr>
                <w:rFonts w:ascii="Arial" w:hAnsi="Arial" w:cs="Arial"/>
                <w:sz w:val="24"/>
                <w:szCs w:val="24"/>
              </w:rPr>
              <w:t>1.0</w:t>
            </w:r>
          </w:p>
        </w:tc>
        <w:tc>
          <w:tcPr>
            <w:tcW w:w="900" w:type="pct"/>
          </w:tcPr>
          <w:p w14:paraId="5C2D7380" w14:textId="77777777" w:rsidR="00E41ED9" w:rsidRPr="00CE4AE6" w:rsidRDefault="00D46D82" w:rsidP="00CE4AE6">
            <w:pPr>
              <w:spacing w:after="160" w:line="276" w:lineRule="auto"/>
              <w:rPr>
                <w:rFonts w:ascii="Arial" w:hAnsi="Arial" w:cs="Arial"/>
                <w:sz w:val="24"/>
                <w:szCs w:val="24"/>
              </w:rPr>
            </w:pPr>
            <w:r w:rsidRPr="00CE4AE6">
              <w:rPr>
                <w:rFonts w:ascii="Arial" w:hAnsi="Arial" w:cs="Arial"/>
                <w:sz w:val="24"/>
                <w:szCs w:val="24"/>
              </w:rPr>
              <w:t>September 2025</w:t>
            </w:r>
          </w:p>
        </w:tc>
        <w:tc>
          <w:tcPr>
            <w:tcW w:w="3500" w:type="pct"/>
          </w:tcPr>
          <w:p w14:paraId="56B4E8F7" w14:textId="77777777" w:rsidR="00E41ED9" w:rsidRPr="00CE4AE6" w:rsidRDefault="00D46D82" w:rsidP="00CE4AE6">
            <w:pPr>
              <w:spacing w:after="160" w:line="276" w:lineRule="auto"/>
              <w:rPr>
                <w:rFonts w:ascii="Arial" w:hAnsi="Arial" w:cs="Arial"/>
                <w:sz w:val="24"/>
                <w:szCs w:val="24"/>
              </w:rPr>
            </w:pPr>
            <w:r w:rsidRPr="00CE4AE6">
              <w:rPr>
                <w:rFonts w:ascii="Arial" w:hAnsi="Arial" w:cs="Arial"/>
                <w:sz w:val="24"/>
                <w:szCs w:val="24"/>
              </w:rPr>
              <w:t>Initial version, approved by Neil Gage (Headteacher).</w:t>
            </w:r>
          </w:p>
        </w:tc>
      </w:tr>
      <w:tr w:rsidR="00E41ED9" w:rsidRPr="00CE4AE6" w14:paraId="16099872" w14:textId="77777777">
        <w:tblPrEx>
          <w:tblCellMar>
            <w:top w:w="0" w:type="dxa"/>
            <w:bottom w:w="0" w:type="dxa"/>
          </w:tblCellMar>
        </w:tblPrEx>
        <w:tc>
          <w:tcPr>
            <w:tcW w:w="600" w:type="pct"/>
          </w:tcPr>
          <w:p w14:paraId="1DD909CB" w14:textId="77777777" w:rsidR="00E41ED9" w:rsidRPr="00CE4AE6" w:rsidRDefault="00D46D82" w:rsidP="00CE4AE6">
            <w:pPr>
              <w:spacing w:after="160" w:line="276" w:lineRule="auto"/>
              <w:rPr>
                <w:rFonts w:ascii="Arial" w:hAnsi="Arial" w:cs="Arial"/>
                <w:sz w:val="24"/>
                <w:szCs w:val="24"/>
              </w:rPr>
            </w:pPr>
            <w:r w:rsidRPr="00CE4AE6">
              <w:rPr>
                <w:rFonts w:ascii="Arial" w:hAnsi="Arial" w:cs="Arial"/>
                <w:sz w:val="24"/>
                <w:szCs w:val="24"/>
              </w:rPr>
              <w:t>2.0</w:t>
            </w:r>
          </w:p>
        </w:tc>
        <w:tc>
          <w:tcPr>
            <w:tcW w:w="900" w:type="pct"/>
          </w:tcPr>
          <w:p w14:paraId="2A5965B9" w14:textId="77777777" w:rsidR="00E41ED9" w:rsidRPr="00CE4AE6" w:rsidRDefault="00D46D82" w:rsidP="00CE4AE6">
            <w:pPr>
              <w:spacing w:after="160" w:line="276" w:lineRule="auto"/>
              <w:rPr>
                <w:rFonts w:ascii="Arial" w:hAnsi="Arial" w:cs="Arial"/>
                <w:sz w:val="24"/>
                <w:szCs w:val="24"/>
              </w:rPr>
            </w:pPr>
            <w:r w:rsidRPr="00CE4AE6">
              <w:rPr>
                <w:rFonts w:ascii="Arial" w:hAnsi="Arial" w:cs="Arial"/>
                <w:sz w:val="24"/>
                <w:szCs w:val="24"/>
              </w:rPr>
              <w:t>September 2026</w:t>
            </w:r>
          </w:p>
        </w:tc>
        <w:tc>
          <w:tcPr>
            <w:tcW w:w="3500" w:type="pct"/>
          </w:tcPr>
          <w:p w14:paraId="42A02DCB" w14:textId="77777777" w:rsidR="00E41ED9" w:rsidRPr="00CE4AE6" w:rsidRDefault="00D46D82" w:rsidP="00CE4AE6">
            <w:pPr>
              <w:spacing w:after="160" w:line="276" w:lineRule="auto"/>
              <w:rPr>
                <w:rFonts w:ascii="Arial" w:hAnsi="Arial" w:cs="Arial"/>
                <w:sz w:val="24"/>
                <w:szCs w:val="24"/>
              </w:rPr>
            </w:pPr>
            <w:r w:rsidRPr="00CE4AE6">
              <w:rPr>
                <w:rFonts w:ascii="Arial" w:hAnsi="Arial" w:cs="Arial"/>
                <w:sz w:val="24"/>
                <w:szCs w:val="24"/>
              </w:rPr>
              <w:t>Full review and rewrite by the Headteacher. Aligned with the Cavendish Education group Whistleblowing Policy template and updated to reflect the Employment Rights Act 2025, which, from 6 April 2026, brings reports of sexual harassment within the definition of a protected disclosure for whistleblowing purposes. Reformatted onto the Dovecote School master policy template.</w:t>
            </w:r>
          </w:p>
        </w:tc>
      </w:tr>
    </w:tbl>
    <w:p w14:paraId="0929FCC6" w14:textId="77777777" w:rsidR="00E41ED9" w:rsidRPr="00CE4AE6" w:rsidRDefault="00D46D82" w:rsidP="00CE4AE6">
      <w:pPr>
        <w:spacing w:line="276" w:lineRule="auto"/>
        <w:rPr>
          <w:rFonts w:ascii="Arial" w:hAnsi="Arial" w:cs="Arial"/>
          <w:sz w:val="24"/>
          <w:szCs w:val="24"/>
        </w:rPr>
      </w:pPr>
      <w:r w:rsidRPr="00CE4AE6">
        <w:rPr>
          <w:rFonts w:ascii="Arial" w:hAnsi="Arial" w:cs="Arial"/>
          <w:sz w:val="24"/>
          <w:szCs w:val="24"/>
        </w:rPr>
        <w:br w:type="page"/>
      </w:r>
    </w:p>
    <w:p w14:paraId="2AD2E39D" w14:textId="77777777" w:rsidR="00E41ED9" w:rsidRPr="00CE4AE6" w:rsidRDefault="00D46D82" w:rsidP="00CE4AE6">
      <w:pPr>
        <w:pStyle w:val="Heading1"/>
        <w:spacing w:line="276" w:lineRule="auto"/>
        <w:rPr>
          <w:rFonts w:ascii="Arial" w:hAnsi="Arial" w:cs="Arial"/>
          <w:sz w:val="24"/>
          <w:szCs w:val="24"/>
        </w:rPr>
      </w:pPr>
      <w:bookmarkStart w:id="1" w:name="_Toc239928153"/>
      <w:r w:rsidRPr="00CE4AE6">
        <w:rPr>
          <w:rFonts w:ascii="Arial" w:hAnsi="Arial" w:cs="Arial"/>
          <w:sz w:val="24"/>
          <w:szCs w:val="24"/>
        </w:rPr>
        <w:lastRenderedPageBreak/>
        <w:t>Contents</w:t>
      </w:r>
      <w:bookmarkEnd w:id="1"/>
    </w:p>
    <w:sdt>
      <w:sdtPr>
        <w:rPr>
          <w:rFonts w:ascii="Arial" w:hAnsi="Arial" w:cs="Arial"/>
          <w:sz w:val="24"/>
          <w:szCs w:val="24"/>
        </w:rPr>
        <w:alias w:val="Contents"/>
        <w:id w:val="1716083586"/>
      </w:sdtPr>
      <w:sdtEndPr/>
      <w:sdtContent>
        <w:p w14:paraId="0B3824E8" w14:textId="77777777" w:rsidR="00CE4AE6" w:rsidRPr="00CE4AE6" w:rsidRDefault="00D46D82" w:rsidP="00CE4AE6">
          <w:pPr>
            <w:pStyle w:val="TOC1"/>
            <w:tabs>
              <w:tab w:val="right" w:leader="dot" w:pos="9736"/>
            </w:tabs>
            <w:spacing w:line="276" w:lineRule="auto"/>
            <w:rPr>
              <w:rFonts w:ascii="Arial" w:hAnsi="Arial" w:cs="Arial"/>
              <w:noProof/>
              <w:sz w:val="24"/>
              <w:szCs w:val="24"/>
            </w:rPr>
          </w:pPr>
          <w:r w:rsidRPr="00CE4AE6">
            <w:rPr>
              <w:rFonts w:ascii="Arial" w:hAnsi="Arial" w:cs="Arial"/>
              <w:sz w:val="24"/>
              <w:szCs w:val="24"/>
            </w:rPr>
            <w:fldChar w:fldCharType="begin"/>
          </w:r>
          <w:r w:rsidRPr="00CE4AE6">
            <w:rPr>
              <w:rFonts w:ascii="Arial" w:hAnsi="Arial" w:cs="Arial"/>
              <w:sz w:val="24"/>
              <w:szCs w:val="24"/>
            </w:rPr>
            <w:instrText>TOC \h \o "1-2"</w:instrText>
          </w:r>
          <w:r w:rsidRPr="00CE4AE6">
            <w:rPr>
              <w:rFonts w:ascii="Arial" w:hAnsi="Arial" w:cs="Arial"/>
              <w:sz w:val="24"/>
              <w:szCs w:val="24"/>
            </w:rPr>
            <w:fldChar w:fldCharType="separate"/>
          </w:r>
          <w:hyperlink w:anchor="_Toc239928152" w:history="1">
            <w:r w:rsidR="00CE4AE6" w:rsidRPr="00CE4AE6">
              <w:rPr>
                <w:rStyle w:val="Hyperlink"/>
                <w:rFonts w:ascii="Arial" w:hAnsi="Arial" w:cs="Arial"/>
                <w:noProof/>
                <w:sz w:val="24"/>
                <w:szCs w:val="24"/>
              </w:rPr>
              <w:t>Document Version Control Log</w:t>
            </w:r>
            <w:r w:rsidR="00CE4AE6" w:rsidRPr="00CE4AE6">
              <w:rPr>
                <w:rFonts w:ascii="Arial" w:hAnsi="Arial" w:cs="Arial"/>
                <w:noProof/>
                <w:sz w:val="24"/>
                <w:szCs w:val="24"/>
              </w:rPr>
              <w:tab/>
            </w:r>
            <w:r w:rsidR="00CE4AE6" w:rsidRPr="00CE4AE6">
              <w:rPr>
                <w:rFonts w:ascii="Arial" w:hAnsi="Arial" w:cs="Arial"/>
                <w:noProof/>
                <w:sz w:val="24"/>
                <w:szCs w:val="24"/>
              </w:rPr>
              <w:fldChar w:fldCharType="begin"/>
            </w:r>
            <w:r w:rsidR="00CE4AE6" w:rsidRPr="00CE4AE6">
              <w:rPr>
                <w:rFonts w:ascii="Arial" w:hAnsi="Arial" w:cs="Arial"/>
                <w:noProof/>
                <w:sz w:val="24"/>
                <w:szCs w:val="24"/>
              </w:rPr>
              <w:instrText xml:space="preserve"> PAGEREF _Toc239928152 \h </w:instrText>
            </w:r>
            <w:r w:rsidR="00CE4AE6" w:rsidRPr="00CE4AE6">
              <w:rPr>
                <w:rFonts w:ascii="Arial" w:hAnsi="Arial" w:cs="Arial"/>
                <w:noProof/>
                <w:sz w:val="24"/>
                <w:szCs w:val="24"/>
              </w:rPr>
            </w:r>
            <w:r w:rsidR="00CE4AE6" w:rsidRPr="00CE4AE6">
              <w:rPr>
                <w:rFonts w:ascii="Arial" w:hAnsi="Arial" w:cs="Arial"/>
                <w:noProof/>
                <w:sz w:val="24"/>
                <w:szCs w:val="24"/>
              </w:rPr>
              <w:fldChar w:fldCharType="separate"/>
            </w:r>
            <w:r w:rsidR="00CE4AE6" w:rsidRPr="00CE4AE6">
              <w:rPr>
                <w:rFonts w:ascii="Arial" w:hAnsi="Arial" w:cs="Arial"/>
                <w:noProof/>
                <w:sz w:val="24"/>
                <w:szCs w:val="24"/>
              </w:rPr>
              <w:t>1</w:t>
            </w:r>
            <w:r w:rsidR="00CE4AE6" w:rsidRPr="00CE4AE6">
              <w:rPr>
                <w:rFonts w:ascii="Arial" w:hAnsi="Arial" w:cs="Arial"/>
                <w:noProof/>
                <w:sz w:val="24"/>
                <w:szCs w:val="24"/>
              </w:rPr>
              <w:fldChar w:fldCharType="end"/>
            </w:r>
          </w:hyperlink>
        </w:p>
        <w:p w14:paraId="03EC7F9F" w14:textId="77777777" w:rsidR="00CE4AE6" w:rsidRPr="00CE4AE6" w:rsidRDefault="00CE4AE6" w:rsidP="00CE4AE6">
          <w:pPr>
            <w:pStyle w:val="TOC1"/>
            <w:tabs>
              <w:tab w:val="right" w:leader="dot" w:pos="9736"/>
            </w:tabs>
            <w:spacing w:line="276" w:lineRule="auto"/>
            <w:rPr>
              <w:rFonts w:ascii="Arial" w:hAnsi="Arial" w:cs="Arial"/>
              <w:noProof/>
              <w:sz w:val="24"/>
              <w:szCs w:val="24"/>
            </w:rPr>
          </w:pPr>
          <w:hyperlink w:anchor="_Toc239928153" w:history="1">
            <w:r w:rsidRPr="00CE4AE6">
              <w:rPr>
                <w:rStyle w:val="Hyperlink"/>
                <w:rFonts w:ascii="Arial" w:hAnsi="Arial" w:cs="Arial"/>
                <w:noProof/>
                <w:sz w:val="24"/>
                <w:szCs w:val="24"/>
              </w:rPr>
              <w:t>Contents</w:t>
            </w:r>
            <w:r w:rsidRPr="00CE4AE6">
              <w:rPr>
                <w:rFonts w:ascii="Arial" w:hAnsi="Arial" w:cs="Arial"/>
                <w:noProof/>
                <w:sz w:val="24"/>
                <w:szCs w:val="24"/>
              </w:rPr>
              <w:tab/>
            </w:r>
            <w:r w:rsidRPr="00CE4AE6">
              <w:rPr>
                <w:rFonts w:ascii="Arial" w:hAnsi="Arial" w:cs="Arial"/>
                <w:noProof/>
                <w:sz w:val="24"/>
                <w:szCs w:val="24"/>
              </w:rPr>
              <w:fldChar w:fldCharType="begin"/>
            </w:r>
            <w:r w:rsidRPr="00CE4AE6">
              <w:rPr>
                <w:rFonts w:ascii="Arial" w:hAnsi="Arial" w:cs="Arial"/>
                <w:noProof/>
                <w:sz w:val="24"/>
                <w:szCs w:val="24"/>
              </w:rPr>
              <w:instrText xml:space="preserve"> PAGEREF _Toc239928153 \h </w:instrText>
            </w:r>
            <w:r w:rsidRPr="00CE4AE6">
              <w:rPr>
                <w:rFonts w:ascii="Arial" w:hAnsi="Arial" w:cs="Arial"/>
                <w:noProof/>
                <w:sz w:val="24"/>
                <w:szCs w:val="24"/>
              </w:rPr>
            </w:r>
            <w:r w:rsidRPr="00CE4AE6">
              <w:rPr>
                <w:rFonts w:ascii="Arial" w:hAnsi="Arial" w:cs="Arial"/>
                <w:noProof/>
                <w:sz w:val="24"/>
                <w:szCs w:val="24"/>
              </w:rPr>
              <w:fldChar w:fldCharType="separate"/>
            </w:r>
            <w:r w:rsidRPr="00CE4AE6">
              <w:rPr>
                <w:rFonts w:ascii="Arial" w:hAnsi="Arial" w:cs="Arial"/>
                <w:noProof/>
                <w:sz w:val="24"/>
                <w:szCs w:val="24"/>
              </w:rPr>
              <w:t>1</w:t>
            </w:r>
            <w:r w:rsidRPr="00CE4AE6">
              <w:rPr>
                <w:rFonts w:ascii="Arial" w:hAnsi="Arial" w:cs="Arial"/>
                <w:noProof/>
                <w:sz w:val="24"/>
                <w:szCs w:val="24"/>
              </w:rPr>
              <w:fldChar w:fldCharType="end"/>
            </w:r>
          </w:hyperlink>
        </w:p>
        <w:p w14:paraId="22E8B81A" w14:textId="77777777" w:rsidR="00CE4AE6" w:rsidRPr="00CE4AE6" w:rsidRDefault="00CE4AE6" w:rsidP="00CE4AE6">
          <w:pPr>
            <w:pStyle w:val="TOC1"/>
            <w:tabs>
              <w:tab w:val="right" w:leader="dot" w:pos="9736"/>
            </w:tabs>
            <w:spacing w:line="276" w:lineRule="auto"/>
            <w:rPr>
              <w:rFonts w:ascii="Arial" w:hAnsi="Arial" w:cs="Arial"/>
              <w:noProof/>
              <w:sz w:val="24"/>
              <w:szCs w:val="24"/>
            </w:rPr>
          </w:pPr>
          <w:hyperlink w:anchor="_Toc239928154" w:history="1">
            <w:r w:rsidRPr="00CE4AE6">
              <w:rPr>
                <w:rStyle w:val="Hyperlink"/>
                <w:rFonts w:ascii="Arial" w:hAnsi="Arial" w:cs="Arial"/>
                <w:noProof/>
                <w:sz w:val="24"/>
                <w:szCs w:val="24"/>
              </w:rPr>
              <w:t>1. Introduction and Statement of Intent</w:t>
            </w:r>
            <w:r w:rsidRPr="00CE4AE6">
              <w:rPr>
                <w:rFonts w:ascii="Arial" w:hAnsi="Arial" w:cs="Arial"/>
                <w:noProof/>
                <w:sz w:val="24"/>
                <w:szCs w:val="24"/>
              </w:rPr>
              <w:tab/>
            </w:r>
            <w:r w:rsidRPr="00CE4AE6">
              <w:rPr>
                <w:rFonts w:ascii="Arial" w:hAnsi="Arial" w:cs="Arial"/>
                <w:noProof/>
                <w:sz w:val="24"/>
                <w:szCs w:val="24"/>
              </w:rPr>
              <w:fldChar w:fldCharType="begin"/>
            </w:r>
            <w:r w:rsidRPr="00CE4AE6">
              <w:rPr>
                <w:rFonts w:ascii="Arial" w:hAnsi="Arial" w:cs="Arial"/>
                <w:noProof/>
                <w:sz w:val="24"/>
                <w:szCs w:val="24"/>
              </w:rPr>
              <w:instrText xml:space="preserve"> PAGEREF _Toc239928154 \h </w:instrText>
            </w:r>
            <w:r w:rsidRPr="00CE4AE6">
              <w:rPr>
                <w:rFonts w:ascii="Arial" w:hAnsi="Arial" w:cs="Arial"/>
                <w:noProof/>
                <w:sz w:val="24"/>
                <w:szCs w:val="24"/>
              </w:rPr>
            </w:r>
            <w:r w:rsidRPr="00CE4AE6">
              <w:rPr>
                <w:rFonts w:ascii="Arial" w:hAnsi="Arial" w:cs="Arial"/>
                <w:noProof/>
                <w:sz w:val="24"/>
                <w:szCs w:val="24"/>
              </w:rPr>
              <w:fldChar w:fldCharType="separate"/>
            </w:r>
            <w:r w:rsidRPr="00CE4AE6">
              <w:rPr>
                <w:rFonts w:ascii="Arial" w:hAnsi="Arial" w:cs="Arial"/>
                <w:noProof/>
                <w:sz w:val="24"/>
                <w:szCs w:val="24"/>
              </w:rPr>
              <w:t>1</w:t>
            </w:r>
            <w:r w:rsidRPr="00CE4AE6">
              <w:rPr>
                <w:rFonts w:ascii="Arial" w:hAnsi="Arial" w:cs="Arial"/>
                <w:noProof/>
                <w:sz w:val="24"/>
                <w:szCs w:val="24"/>
              </w:rPr>
              <w:fldChar w:fldCharType="end"/>
            </w:r>
          </w:hyperlink>
        </w:p>
        <w:p w14:paraId="54EB7FE8" w14:textId="77777777" w:rsidR="00CE4AE6" w:rsidRPr="00CE4AE6" w:rsidRDefault="00CE4AE6" w:rsidP="00CE4AE6">
          <w:pPr>
            <w:pStyle w:val="TOC1"/>
            <w:tabs>
              <w:tab w:val="right" w:leader="dot" w:pos="9736"/>
            </w:tabs>
            <w:spacing w:line="276" w:lineRule="auto"/>
            <w:rPr>
              <w:rFonts w:ascii="Arial" w:hAnsi="Arial" w:cs="Arial"/>
              <w:noProof/>
              <w:sz w:val="24"/>
              <w:szCs w:val="24"/>
            </w:rPr>
          </w:pPr>
          <w:hyperlink w:anchor="_Toc239928155" w:history="1">
            <w:r w:rsidRPr="00CE4AE6">
              <w:rPr>
                <w:rStyle w:val="Hyperlink"/>
                <w:rFonts w:ascii="Arial" w:hAnsi="Arial" w:cs="Arial"/>
                <w:noProof/>
                <w:sz w:val="24"/>
                <w:szCs w:val="24"/>
              </w:rPr>
              <w:t>2. Legal Framework</w:t>
            </w:r>
            <w:r w:rsidRPr="00CE4AE6">
              <w:rPr>
                <w:rFonts w:ascii="Arial" w:hAnsi="Arial" w:cs="Arial"/>
                <w:noProof/>
                <w:sz w:val="24"/>
                <w:szCs w:val="24"/>
              </w:rPr>
              <w:tab/>
            </w:r>
            <w:r w:rsidRPr="00CE4AE6">
              <w:rPr>
                <w:rFonts w:ascii="Arial" w:hAnsi="Arial" w:cs="Arial"/>
                <w:noProof/>
                <w:sz w:val="24"/>
                <w:szCs w:val="24"/>
              </w:rPr>
              <w:fldChar w:fldCharType="begin"/>
            </w:r>
            <w:r w:rsidRPr="00CE4AE6">
              <w:rPr>
                <w:rFonts w:ascii="Arial" w:hAnsi="Arial" w:cs="Arial"/>
                <w:noProof/>
                <w:sz w:val="24"/>
                <w:szCs w:val="24"/>
              </w:rPr>
              <w:instrText xml:space="preserve"> PAGEREF _Toc239928155 \h </w:instrText>
            </w:r>
            <w:r w:rsidRPr="00CE4AE6">
              <w:rPr>
                <w:rFonts w:ascii="Arial" w:hAnsi="Arial" w:cs="Arial"/>
                <w:noProof/>
                <w:sz w:val="24"/>
                <w:szCs w:val="24"/>
              </w:rPr>
            </w:r>
            <w:r w:rsidRPr="00CE4AE6">
              <w:rPr>
                <w:rFonts w:ascii="Arial" w:hAnsi="Arial" w:cs="Arial"/>
                <w:noProof/>
                <w:sz w:val="24"/>
                <w:szCs w:val="24"/>
              </w:rPr>
              <w:fldChar w:fldCharType="separate"/>
            </w:r>
            <w:r w:rsidRPr="00CE4AE6">
              <w:rPr>
                <w:rFonts w:ascii="Arial" w:hAnsi="Arial" w:cs="Arial"/>
                <w:noProof/>
                <w:sz w:val="24"/>
                <w:szCs w:val="24"/>
              </w:rPr>
              <w:t>1</w:t>
            </w:r>
            <w:r w:rsidRPr="00CE4AE6">
              <w:rPr>
                <w:rFonts w:ascii="Arial" w:hAnsi="Arial" w:cs="Arial"/>
                <w:noProof/>
                <w:sz w:val="24"/>
                <w:szCs w:val="24"/>
              </w:rPr>
              <w:fldChar w:fldCharType="end"/>
            </w:r>
          </w:hyperlink>
        </w:p>
        <w:p w14:paraId="6996C58A" w14:textId="77777777" w:rsidR="00CE4AE6" w:rsidRPr="00CE4AE6" w:rsidRDefault="00CE4AE6" w:rsidP="00CE4AE6">
          <w:pPr>
            <w:pStyle w:val="TOC1"/>
            <w:tabs>
              <w:tab w:val="right" w:leader="dot" w:pos="9736"/>
            </w:tabs>
            <w:spacing w:line="276" w:lineRule="auto"/>
            <w:rPr>
              <w:rFonts w:ascii="Arial" w:hAnsi="Arial" w:cs="Arial"/>
              <w:noProof/>
              <w:sz w:val="24"/>
              <w:szCs w:val="24"/>
            </w:rPr>
          </w:pPr>
          <w:hyperlink w:anchor="_Toc239928156" w:history="1">
            <w:r w:rsidRPr="00CE4AE6">
              <w:rPr>
                <w:rStyle w:val="Hyperlink"/>
                <w:rFonts w:ascii="Arial" w:hAnsi="Arial" w:cs="Arial"/>
                <w:noProof/>
                <w:sz w:val="24"/>
                <w:szCs w:val="24"/>
              </w:rPr>
              <w:t>3. The Public Interest Disclosure Act</w:t>
            </w:r>
            <w:r w:rsidRPr="00CE4AE6">
              <w:rPr>
                <w:rFonts w:ascii="Arial" w:hAnsi="Arial" w:cs="Arial"/>
                <w:noProof/>
                <w:sz w:val="24"/>
                <w:szCs w:val="24"/>
              </w:rPr>
              <w:tab/>
            </w:r>
            <w:r w:rsidRPr="00CE4AE6">
              <w:rPr>
                <w:rFonts w:ascii="Arial" w:hAnsi="Arial" w:cs="Arial"/>
                <w:noProof/>
                <w:sz w:val="24"/>
                <w:szCs w:val="24"/>
              </w:rPr>
              <w:fldChar w:fldCharType="begin"/>
            </w:r>
            <w:r w:rsidRPr="00CE4AE6">
              <w:rPr>
                <w:rFonts w:ascii="Arial" w:hAnsi="Arial" w:cs="Arial"/>
                <w:noProof/>
                <w:sz w:val="24"/>
                <w:szCs w:val="24"/>
              </w:rPr>
              <w:instrText xml:space="preserve"> PAGEREF _Toc239928156 \h </w:instrText>
            </w:r>
            <w:r w:rsidRPr="00CE4AE6">
              <w:rPr>
                <w:rFonts w:ascii="Arial" w:hAnsi="Arial" w:cs="Arial"/>
                <w:noProof/>
                <w:sz w:val="24"/>
                <w:szCs w:val="24"/>
              </w:rPr>
            </w:r>
            <w:r w:rsidRPr="00CE4AE6">
              <w:rPr>
                <w:rFonts w:ascii="Arial" w:hAnsi="Arial" w:cs="Arial"/>
                <w:noProof/>
                <w:sz w:val="24"/>
                <w:szCs w:val="24"/>
              </w:rPr>
              <w:fldChar w:fldCharType="separate"/>
            </w:r>
            <w:r w:rsidRPr="00CE4AE6">
              <w:rPr>
                <w:rFonts w:ascii="Arial" w:hAnsi="Arial" w:cs="Arial"/>
                <w:noProof/>
                <w:sz w:val="24"/>
                <w:szCs w:val="24"/>
              </w:rPr>
              <w:t>1</w:t>
            </w:r>
            <w:r w:rsidRPr="00CE4AE6">
              <w:rPr>
                <w:rFonts w:ascii="Arial" w:hAnsi="Arial" w:cs="Arial"/>
                <w:noProof/>
                <w:sz w:val="24"/>
                <w:szCs w:val="24"/>
              </w:rPr>
              <w:fldChar w:fldCharType="end"/>
            </w:r>
          </w:hyperlink>
        </w:p>
        <w:p w14:paraId="58252C4D" w14:textId="77777777" w:rsidR="00CE4AE6" w:rsidRPr="00CE4AE6" w:rsidRDefault="00CE4AE6" w:rsidP="00CE4AE6">
          <w:pPr>
            <w:pStyle w:val="TOC1"/>
            <w:tabs>
              <w:tab w:val="right" w:leader="dot" w:pos="9736"/>
            </w:tabs>
            <w:spacing w:line="276" w:lineRule="auto"/>
            <w:rPr>
              <w:rFonts w:ascii="Arial" w:hAnsi="Arial" w:cs="Arial"/>
              <w:noProof/>
              <w:sz w:val="24"/>
              <w:szCs w:val="24"/>
            </w:rPr>
          </w:pPr>
          <w:hyperlink w:anchor="_Toc239928157" w:history="1">
            <w:r w:rsidRPr="00CE4AE6">
              <w:rPr>
                <w:rStyle w:val="Hyperlink"/>
                <w:rFonts w:ascii="Arial" w:hAnsi="Arial" w:cs="Arial"/>
                <w:noProof/>
                <w:sz w:val="24"/>
                <w:szCs w:val="24"/>
              </w:rPr>
              <w:t>4. Definitions</w:t>
            </w:r>
            <w:r w:rsidRPr="00CE4AE6">
              <w:rPr>
                <w:rFonts w:ascii="Arial" w:hAnsi="Arial" w:cs="Arial"/>
                <w:noProof/>
                <w:sz w:val="24"/>
                <w:szCs w:val="24"/>
              </w:rPr>
              <w:tab/>
            </w:r>
            <w:r w:rsidRPr="00CE4AE6">
              <w:rPr>
                <w:rFonts w:ascii="Arial" w:hAnsi="Arial" w:cs="Arial"/>
                <w:noProof/>
                <w:sz w:val="24"/>
                <w:szCs w:val="24"/>
              </w:rPr>
              <w:fldChar w:fldCharType="begin"/>
            </w:r>
            <w:r w:rsidRPr="00CE4AE6">
              <w:rPr>
                <w:rFonts w:ascii="Arial" w:hAnsi="Arial" w:cs="Arial"/>
                <w:noProof/>
                <w:sz w:val="24"/>
                <w:szCs w:val="24"/>
              </w:rPr>
              <w:instrText xml:space="preserve"> PAGEREF _Toc239928157 \h </w:instrText>
            </w:r>
            <w:r w:rsidRPr="00CE4AE6">
              <w:rPr>
                <w:rFonts w:ascii="Arial" w:hAnsi="Arial" w:cs="Arial"/>
                <w:noProof/>
                <w:sz w:val="24"/>
                <w:szCs w:val="24"/>
              </w:rPr>
            </w:r>
            <w:r w:rsidRPr="00CE4AE6">
              <w:rPr>
                <w:rFonts w:ascii="Arial" w:hAnsi="Arial" w:cs="Arial"/>
                <w:noProof/>
                <w:sz w:val="24"/>
                <w:szCs w:val="24"/>
              </w:rPr>
              <w:fldChar w:fldCharType="separate"/>
            </w:r>
            <w:r w:rsidRPr="00CE4AE6">
              <w:rPr>
                <w:rFonts w:ascii="Arial" w:hAnsi="Arial" w:cs="Arial"/>
                <w:noProof/>
                <w:sz w:val="24"/>
                <w:szCs w:val="24"/>
              </w:rPr>
              <w:t>1</w:t>
            </w:r>
            <w:r w:rsidRPr="00CE4AE6">
              <w:rPr>
                <w:rFonts w:ascii="Arial" w:hAnsi="Arial" w:cs="Arial"/>
                <w:noProof/>
                <w:sz w:val="24"/>
                <w:szCs w:val="24"/>
              </w:rPr>
              <w:fldChar w:fldCharType="end"/>
            </w:r>
          </w:hyperlink>
        </w:p>
        <w:p w14:paraId="252178C4" w14:textId="77777777" w:rsidR="00CE4AE6" w:rsidRPr="00CE4AE6" w:rsidRDefault="00CE4AE6" w:rsidP="00CE4AE6">
          <w:pPr>
            <w:pStyle w:val="TOC1"/>
            <w:tabs>
              <w:tab w:val="right" w:leader="dot" w:pos="9736"/>
            </w:tabs>
            <w:spacing w:line="276" w:lineRule="auto"/>
            <w:rPr>
              <w:rFonts w:ascii="Arial" w:hAnsi="Arial" w:cs="Arial"/>
              <w:noProof/>
              <w:sz w:val="24"/>
              <w:szCs w:val="24"/>
            </w:rPr>
          </w:pPr>
          <w:hyperlink w:anchor="_Toc239928158" w:history="1">
            <w:r w:rsidRPr="00CE4AE6">
              <w:rPr>
                <w:rStyle w:val="Hyperlink"/>
                <w:rFonts w:ascii="Arial" w:hAnsi="Arial" w:cs="Arial"/>
                <w:noProof/>
                <w:sz w:val="24"/>
                <w:szCs w:val="24"/>
              </w:rPr>
              <w:t>5. Roles and Responsibilities</w:t>
            </w:r>
            <w:r w:rsidRPr="00CE4AE6">
              <w:rPr>
                <w:rFonts w:ascii="Arial" w:hAnsi="Arial" w:cs="Arial"/>
                <w:noProof/>
                <w:sz w:val="24"/>
                <w:szCs w:val="24"/>
              </w:rPr>
              <w:tab/>
            </w:r>
            <w:r w:rsidRPr="00CE4AE6">
              <w:rPr>
                <w:rFonts w:ascii="Arial" w:hAnsi="Arial" w:cs="Arial"/>
                <w:noProof/>
                <w:sz w:val="24"/>
                <w:szCs w:val="24"/>
              </w:rPr>
              <w:fldChar w:fldCharType="begin"/>
            </w:r>
            <w:r w:rsidRPr="00CE4AE6">
              <w:rPr>
                <w:rFonts w:ascii="Arial" w:hAnsi="Arial" w:cs="Arial"/>
                <w:noProof/>
                <w:sz w:val="24"/>
                <w:szCs w:val="24"/>
              </w:rPr>
              <w:instrText xml:space="preserve"> PAGEREF _Toc239928158 \h </w:instrText>
            </w:r>
            <w:r w:rsidRPr="00CE4AE6">
              <w:rPr>
                <w:rFonts w:ascii="Arial" w:hAnsi="Arial" w:cs="Arial"/>
                <w:noProof/>
                <w:sz w:val="24"/>
                <w:szCs w:val="24"/>
              </w:rPr>
            </w:r>
            <w:r w:rsidRPr="00CE4AE6">
              <w:rPr>
                <w:rFonts w:ascii="Arial" w:hAnsi="Arial" w:cs="Arial"/>
                <w:noProof/>
                <w:sz w:val="24"/>
                <w:szCs w:val="24"/>
              </w:rPr>
              <w:fldChar w:fldCharType="separate"/>
            </w:r>
            <w:r w:rsidRPr="00CE4AE6">
              <w:rPr>
                <w:rFonts w:ascii="Arial" w:hAnsi="Arial" w:cs="Arial"/>
                <w:noProof/>
                <w:sz w:val="24"/>
                <w:szCs w:val="24"/>
              </w:rPr>
              <w:t>1</w:t>
            </w:r>
            <w:r w:rsidRPr="00CE4AE6">
              <w:rPr>
                <w:rFonts w:ascii="Arial" w:hAnsi="Arial" w:cs="Arial"/>
                <w:noProof/>
                <w:sz w:val="24"/>
                <w:szCs w:val="24"/>
              </w:rPr>
              <w:fldChar w:fldCharType="end"/>
            </w:r>
          </w:hyperlink>
        </w:p>
        <w:p w14:paraId="1022B52C" w14:textId="77777777" w:rsidR="00CE4AE6" w:rsidRPr="00CE4AE6" w:rsidRDefault="00CE4AE6" w:rsidP="00CE4AE6">
          <w:pPr>
            <w:pStyle w:val="TOC2"/>
            <w:tabs>
              <w:tab w:val="right" w:leader="dot" w:pos="9736"/>
            </w:tabs>
            <w:spacing w:line="276" w:lineRule="auto"/>
            <w:rPr>
              <w:rFonts w:ascii="Arial" w:hAnsi="Arial" w:cs="Arial"/>
              <w:noProof/>
              <w:sz w:val="24"/>
              <w:szCs w:val="24"/>
            </w:rPr>
          </w:pPr>
          <w:hyperlink w:anchor="_Toc239928159" w:history="1">
            <w:r w:rsidRPr="00CE4AE6">
              <w:rPr>
                <w:rStyle w:val="Hyperlink"/>
                <w:rFonts w:ascii="Arial" w:hAnsi="Arial" w:cs="Arial"/>
                <w:noProof/>
                <w:sz w:val="24"/>
                <w:szCs w:val="24"/>
              </w:rPr>
              <w:t>5.1 The Cavendish Education CEO and Board of Directors will:</w:t>
            </w:r>
            <w:r w:rsidRPr="00CE4AE6">
              <w:rPr>
                <w:rFonts w:ascii="Arial" w:hAnsi="Arial" w:cs="Arial"/>
                <w:noProof/>
                <w:sz w:val="24"/>
                <w:szCs w:val="24"/>
              </w:rPr>
              <w:tab/>
            </w:r>
            <w:r w:rsidRPr="00CE4AE6">
              <w:rPr>
                <w:rFonts w:ascii="Arial" w:hAnsi="Arial" w:cs="Arial"/>
                <w:noProof/>
                <w:sz w:val="24"/>
                <w:szCs w:val="24"/>
              </w:rPr>
              <w:fldChar w:fldCharType="begin"/>
            </w:r>
            <w:r w:rsidRPr="00CE4AE6">
              <w:rPr>
                <w:rFonts w:ascii="Arial" w:hAnsi="Arial" w:cs="Arial"/>
                <w:noProof/>
                <w:sz w:val="24"/>
                <w:szCs w:val="24"/>
              </w:rPr>
              <w:instrText xml:space="preserve"> PAGEREF _Toc239928159 \h </w:instrText>
            </w:r>
            <w:r w:rsidRPr="00CE4AE6">
              <w:rPr>
                <w:rFonts w:ascii="Arial" w:hAnsi="Arial" w:cs="Arial"/>
                <w:noProof/>
                <w:sz w:val="24"/>
                <w:szCs w:val="24"/>
              </w:rPr>
            </w:r>
            <w:r w:rsidRPr="00CE4AE6">
              <w:rPr>
                <w:rFonts w:ascii="Arial" w:hAnsi="Arial" w:cs="Arial"/>
                <w:noProof/>
                <w:sz w:val="24"/>
                <w:szCs w:val="24"/>
              </w:rPr>
              <w:fldChar w:fldCharType="separate"/>
            </w:r>
            <w:r w:rsidRPr="00CE4AE6">
              <w:rPr>
                <w:rFonts w:ascii="Arial" w:hAnsi="Arial" w:cs="Arial"/>
                <w:noProof/>
                <w:sz w:val="24"/>
                <w:szCs w:val="24"/>
              </w:rPr>
              <w:t>1</w:t>
            </w:r>
            <w:r w:rsidRPr="00CE4AE6">
              <w:rPr>
                <w:rFonts w:ascii="Arial" w:hAnsi="Arial" w:cs="Arial"/>
                <w:noProof/>
                <w:sz w:val="24"/>
                <w:szCs w:val="24"/>
              </w:rPr>
              <w:fldChar w:fldCharType="end"/>
            </w:r>
          </w:hyperlink>
        </w:p>
        <w:p w14:paraId="1E8D14C8" w14:textId="77777777" w:rsidR="00CE4AE6" w:rsidRPr="00CE4AE6" w:rsidRDefault="00CE4AE6" w:rsidP="00CE4AE6">
          <w:pPr>
            <w:pStyle w:val="TOC2"/>
            <w:tabs>
              <w:tab w:val="right" w:leader="dot" w:pos="9736"/>
            </w:tabs>
            <w:spacing w:line="276" w:lineRule="auto"/>
            <w:rPr>
              <w:rFonts w:ascii="Arial" w:hAnsi="Arial" w:cs="Arial"/>
              <w:noProof/>
              <w:sz w:val="24"/>
              <w:szCs w:val="24"/>
            </w:rPr>
          </w:pPr>
          <w:hyperlink w:anchor="_Toc239928160" w:history="1">
            <w:r w:rsidRPr="00CE4AE6">
              <w:rPr>
                <w:rStyle w:val="Hyperlink"/>
                <w:rFonts w:ascii="Arial" w:hAnsi="Arial" w:cs="Arial"/>
                <w:noProof/>
                <w:sz w:val="24"/>
                <w:szCs w:val="24"/>
              </w:rPr>
              <w:t>5.2 The Headteacher will:</w:t>
            </w:r>
            <w:r w:rsidRPr="00CE4AE6">
              <w:rPr>
                <w:rFonts w:ascii="Arial" w:hAnsi="Arial" w:cs="Arial"/>
                <w:noProof/>
                <w:sz w:val="24"/>
                <w:szCs w:val="24"/>
              </w:rPr>
              <w:tab/>
            </w:r>
            <w:r w:rsidRPr="00CE4AE6">
              <w:rPr>
                <w:rFonts w:ascii="Arial" w:hAnsi="Arial" w:cs="Arial"/>
                <w:noProof/>
                <w:sz w:val="24"/>
                <w:szCs w:val="24"/>
              </w:rPr>
              <w:fldChar w:fldCharType="begin"/>
            </w:r>
            <w:r w:rsidRPr="00CE4AE6">
              <w:rPr>
                <w:rFonts w:ascii="Arial" w:hAnsi="Arial" w:cs="Arial"/>
                <w:noProof/>
                <w:sz w:val="24"/>
                <w:szCs w:val="24"/>
              </w:rPr>
              <w:instrText xml:space="preserve"> PAGEREF _Toc239928160 \h </w:instrText>
            </w:r>
            <w:r w:rsidRPr="00CE4AE6">
              <w:rPr>
                <w:rFonts w:ascii="Arial" w:hAnsi="Arial" w:cs="Arial"/>
                <w:noProof/>
                <w:sz w:val="24"/>
                <w:szCs w:val="24"/>
              </w:rPr>
            </w:r>
            <w:r w:rsidRPr="00CE4AE6">
              <w:rPr>
                <w:rFonts w:ascii="Arial" w:hAnsi="Arial" w:cs="Arial"/>
                <w:noProof/>
                <w:sz w:val="24"/>
                <w:szCs w:val="24"/>
              </w:rPr>
              <w:fldChar w:fldCharType="separate"/>
            </w:r>
            <w:r w:rsidRPr="00CE4AE6">
              <w:rPr>
                <w:rFonts w:ascii="Arial" w:hAnsi="Arial" w:cs="Arial"/>
                <w:noProof/>
                <w:sz w:val="24"/>
                <w:szCs w:val="24"/>
              </w:rPr>
              <w:t>1</w:t>
            </w:r>
            <w:r w:rsidRPr="00CE4AE6">
              <w:rPr>
                <w:rFonts w:ascii="Arial" w:hAnsi="Arial" w:cs="Arial"/>
                <w:noProof/>
                <w:sz w:val="24"/>
                <w:szCs w:val="24"/>
              </w:rPr>
              <w:fldChar w:fldCharType="end"/>
            </w:r>
          </w:hyperlink>
        </w:p>
        <w:p w14:paraId="2562EE30" w14:textId="77777777" w:rsidR="00CE4AE6" w:rsidRPr="00CE4AE6" w:rsidRDefault="00CE4AE6" w:rsidP="00CE4AE6">
          <w:pPr>
            <w:pStyle w:val="TOC2"/>
            <w:tabs>
              <w:tab w:val="right" w:leader="dot" w:pos="9736"/>
            </w:tabs>
            <w:spacing w:line="276" w:lineRule="auto"/>
            <w:rPr>
              <w:rFonts w:ascii="Arial" w:hAnsi="Arial" w:cs="Arial"/>
              <w:noProof/>
              <w:sz w:val="24"/>
              <w:szCs w:val="24"/>
            </w:rPr>
          </w:pPr>
          <w:hyperlink w:anchor="_Toc239928161" w:history="1">
            <w:r w:rsidRPr="00CE4AE6">
              <w:rPr>
                <w:rStyle w:val="Hyperlink"/>
                <w:rFonts w:ascii="Arial" w:hAnsi="Arial" w:cs="Arial"/>
                <w:noProof/>
                <w:sz w:val="24"/>
                <w:szCs w:val="24"/>
              </w:rPr>
              <w:t>5.3 All members of staff will:</w:t>
            </w:r>
            <w:r w:rsidRPr="00CE4AE6">
              <w:rPr>
                <w:rFonts w:ascii="Arial" w:hAnsi="Arial" w:cs="Arial"/>
                <w:noProof/>
                <w:sz w:val="24"/>
                <w:szCs w:val="24"/>
              </w:rPr>
              <w:tab/>
            </w:r>
            <w:r w:rsidRPr="00CE4AE6">
              <w:rPr>
                <w:rFonts w:ascii="Arial" w:hAnsi="Arial" w:cs="Arial"/>
                <w:noProof/>
                <w:sz w:val="24"/>
                <w:szCs w:val="24"/>
              </w:rPr>
              <w:fldChar w:fldCharType="begin"/>
            </w:r>
            <w:r w:rsidRPr="00CE4AE6">
              <w:rPr>
                <w:rFonts w:ascii="Arial" w:hAnsi="Arial" w:cs="Arial"/>
                <w:noProof/>
                <w:sz w:val="24"/>
                <w:szCs w:val="24"/>
              </w:rPr>
              <w:instrText xml:space="preserve"> PAGEREF _Toc239928161 \h </w:instrText>
            </w:r>
            <w:r w:rsidRPr="00CE4AE6">
              <w:rPr>
                <w:rFonts w:ascii="Arial" w:hAnsi="Arial" w:cs="Arial"/>
                <w:noProof/>
                <w:sz w:val="24"/>
                <w:szCs w:val="24"/>
              </w:rPr>
            </w:r>
            <w:r w:rsidRPr="00CE4AE6">
              <w:rPr>
                <w:rFonts w:ascii="Arial" w:hAnsi="Arial" w:cs="Arial"/>
                <w:noProof/>
                <w:sz w:val="24"/>
                <w:szCs w:val="24"/>
              </w:rPr>
              <w:fldChar w:fldCharType="separate"/>
            </w:r>
            <w:r w:rsidRPr="00CE4AE6">
              <w:rPr>
                <w:rFonts w:ascii="Arial" w:hAnsi="Arial" w:cs="Arial"/>
                <w:noProof/>
                <w:sz w:val="24"/>
                <w:szCs w:val="24"/>
              </w:rPr>
              <w:t>1</w:t>
            </w:r>
            <w:r w:rsidRPr="00CE4AE6">
              <w:rPr>
                <w:rFonts w:ascii="Arial" w:hAnsi="Arial" w:cs="Arial"/>
                <w:noProof/>
                <w:sz w:val="24"/>
                <w:szCs w:val="24"/>
              </w:rPr>
              <w:fldChar w:fldCharType="end"/>
            </w:r>
          </w:hyperlink>
        </w:p>
        <w:p w14:paraId="5F585D62" w14:textId="77777777" w:rsidR="00CE4AE6" w:rsidRPr="00CE4AE6" w:rsidRDefault="00CE4AE6" w:rsidP="00CE4AE6">
          <w:pPr>
            <w:pStyle w:val="TOC1"/>
            <w:tabs>
              <w:tab w:val="right" w:leader="dot" w:pos="9736"/>
            </w:tabs>
            <w:spacing w:line="276" w:lineRule="auto"/>
            <w:rPr>
              <w:rFonts w:ascii="Arial" w:hAnsi="Arial" w:cs="Arial"/>
              <w:noProof/>
              <w:sz w:val="24"/>
              <w:szCs w:val="24"/>
            </w:rPr>
          </w:pPr>
          <w:hyperlink w:anchor="_Toc239928162" w:history="1">
            <w:r w:rsidRPr="00CE4AE6">
              <w:rPr>
                <w:rStyle w:val="Hyperlink"/>
                <w:rFonts w:ascii="Arial" w:hAnsi="Arial" w:cs="Arial"/>
                <w:noProof/>
                <w:sz w:val="24"/>
                <w:szCs w:val="24"/>
              </w:rPr>
              <w:t>6. Harassment and Victimisation of Staff</w:t>
            </w:r>
            <w:r w:rsidRPr="00CE4AE6">
              <w:rPr>
                <w:rFonts w:ascii="Arial" w:hAnsi="Arial" w:cs="Arial"/>
                <w:noProof/>
                <w:sz w:val="24"/>
                <w:szCs w:val="24"/>
              </w:rPr>
              <w:tab/>
            </w:r>
            <w:r w:rsidRPr="00CE4AE6">
              <w:rPr>
                <w:rFonts w:ascii="Arial" w:hAnsi="Arial" w:cs="Arial"/>
                <w:noProof/>
                <w:sz w:val="24"/>
                <w:szCs w:val="24"/>
              </w:rPr>
              <w:fldChar w:fldCharType="begin"/>
            </w:r>
            <w:r w:rsidRPr="00CE4AE6">
              <w:rPr>
                <w:rFonts w:ascii="Arial" w:hAnsi="Arial" w:cs="Arial"/>
                <w:noProof/>
                <w:sz w:val="24"/>
                <w:szCs w:val="24"/>
              </w:rPr>
              <w:instrText xml:space="preserve"> PAGEREF _Toc239928162 \h </w:instrText>
            </w:r>
            <w:r w:rsidRPr="00CE4AE6">
              <w:rPr>
                <w:rFonts w:ascii="Arial" w:hAnsi="Arial" w:cs="Arial"/>
                <w:noProof/>
                <w:sz w:val="24"/>
                <w:szCs w:val="24"/>
              </w:rPr>
            </w:r>
            <w:r w:rsidRPr="00CE4AE6">
              <w:rPr>
                <w:rFonts w:ascii="Arial" w:hAnsi="Arial" w:cs="Arial"/>
                <w:noProof/>
                <w:sz w:val="24"/>
                <w:szCs w:val="24"/>
              </w:rPr>
              <w:fldChar w:fldCharType="separate"/>
            </w:r>
            <w:r w:rsidRPr="00CE4AE6">
              <w:rPr>
                <w:rFonts w:ascii="Arial" w:hAnsi="Arial" w:cs="Arial"/>
                <w:noProof/>
                <w:sz w:val="24"/>
                <w:szCs w:val="24"/>
              </w:rPr>
              <w:t>1</w:t>
            </w:r>
            <w:r w:rsidRPr="00CE4AE6">
              <w:rPr>
                <w:rFonts w:ascii="Arial" w:hAnsi="Arial" w:cs="Arial"/>
                <w:noProof/>
                <w:sz w:val="24"/>
                <w:szCs w:val="24"/>
              </w:rPr>
              <w:fldChar w:fldCharType="end"/>
            </w:r>
          </w:hyperlink>
        </w:p>
        <w:p w14:paraId="5C037069" w14:textId="77777777" w:rsidR="00CE4AE6" w:rsidRPr="00CE4AE6" w:rsidRDefault="00CE4AE6" w:rsidP="00CE4AE6">
          <w:pPr>
            <w:pStyle w:val="TOC1"/>
            <w:tabs>
              <w:tab w:val="right" w:leader="dot" w:pos="9736"/>
            </w:tabs>
            <w:spacing w:line="276" w:lineRule="auto"/>
            <w:rPr>
              <w:rFonts w:ascii="Arial" w:hAnsi="Arial" w:cs="Arial"/>
              <w:noProof/>
              <w:sz w:val="24"/>
              <w:szCs w:val="24"/>
            </w:rPr>
          </w:pPr>
          <w:hyperlink w:anchor="_Toc239928163" w:history="1">
            <w:r w:rsidRPr="00CE4AE6">
              <w:rPr>
                <w:rStyle w:val="Hyperlink"/>
                <w:rFonts w:ascii="Arial" w:hAnsi="Arial" w:cs="Arial"/>
                <w:noProof/>
                <w:sz w:val="24"/>
                <w:szCs w:val="24"/>
              </w:rPr>
              <w:t>7. Non-employees</w:t>
            </w:r>
            <w:r w:rsidRPr="00CE4AE6">
              <w:rPr>
                <w:rFonts w:ascii="Arial" w:hAnsi="Arial" w:cs="Arial"/>
                <w:noProof/>
                <w:sz w:val="24"/>
                <w:szCs w:val="24"/>
              </w:rPr>
              <w:tab/>
            </w:r>
            <w:r w:rsidRPr="00CE4AE6">
              <w:rPr>
                <w:rFonts w:ascii="Arial" w:hAnsi="Arial" w:cs="Arial"/>
                <w:noProof/>
                <w:sz w:val="24"/>
                <w:szCs w:val="24"/>
              </w:rPr>
              <w:fldChar w:fldCharType="begin"/>
            </w:r>
            <w:r w:rsidRPr="00CE4AE6">
              <w:rPr>
                <w:rFonts w:ascii="Arial" w:hAnsi="Arial" w:cs="Arial"/>
                <w:noProof/>
                <w:sz w:val="24"/>
                <w:szCs w:val="24"/>
              </w:rPr>
              <w:instrText xml:space="preserve"> PAGEREF _Toc239928163 \h </w:instrText>
            </w:r>
            <w:r w:rsidRPr="00CE4AE6">
              <w:rPr>
                <w:rFonts w:ascii="Arial" w:hAnsi="Arial" w:cs="Arial"/>
                <w:noProof/>
                <w:sz w:val="24"/>
                <w:szCs w:val="24"/>
              </w:rPr>
            </w:r>
            <w:r w:rsidRPr="00CE4AE6">
              <w:rPr>
                <w:rFonts w:ascii="Arial" w:hAnsi="Arial" w:cs="Arial"/>
                <w:noProof/>
                <w:sz w:val="24"/>
                <w:szCs w:val="24"/>
              </w:rPr>
              <w:fldChar w:fldCharType="separate"/>
            </w:r>
            <w:r w:rsidRPr="00CE4AE6">
              <w:rPr>
                <w:rFonts w:ascii="Arial" w:hAnsi="Arial" w:cs="Arial"/>
                <w:noProof/>
                <w:sz w:val="24"/>
                <w:szCs w:val="24"/>
              </w:rPr>
              <w:t>1</w:t>
            </w:r>
            <w:r w:rsidRPr="00CE4AE6">
              <w:rPr>
                <w:rFonts w:ascii="Arial" w:hAnsi="Arial" w:cs="Arial"/>
                <w:noProof/>
                <w:sz w:val="24"/>
                <w:szCs w:val="24"/>
              </w:rPr>
              <w:fldChar w:fldCharType="end"/>
            </w:r>
          </w:hyperlink>
        </w:p>
        <w:p w14:paraId="0AFC56FF" w14:textId="77777777" w:rsidR="00CE4AE6" w:rsidRPr="00CE4AE6" w:rsidRDefault="00CE4AE6" w:rsidP="00CE4AE6">
          <w:pPr>
            <w:pStyle w:val="TOC1"/>
            <w:tabs>
              <w:tab w:val="right" w:leader="dot" w:pos="9736"/>
            </w:tabs>
            <w:spacing w:line="276" w:lineRule="auto"/>
            <w:rPr>
              <w:rFonts w:ascii="Arial" w:hAnsi="Arial" w:cs="Arial"/>
              <w:noProof/>
              <w:sz w:val="24"/>
              <w:szCs w:val="24"/>
            </w:rPr>
          </w:pPr>
          <w:hyperlink w:anchor="_Toc239928164" w:history="1">
            <w:r w:rsidRPr="00CE4AE6">
              <w:rPr>
                <w:rStyle w:val="Hyperlink"/>
                <w:rFonts w:ascii="Arial" w:hAnsi="Arial" w:cs="Arial"/>
                <w:noProof/>
                <w:sz w:val="24"/>
                <w:szCs w:val="24"/>
              </w:rPr>
              <w:t>8. Good Practice Principles</w:t>
            </w:r>
            <w:r w:rsidRPr="00CE4AE6">
              <w:rPr>
                <w:rFonts w:ascii="Arial" w:hAnsi="Arial" w:cs="Arial"/>
                <w:noProof/>
                <w:sz w:val="24"/>
                <w:szCs w:val="24"/>
              </w:rPr>
              <w:tab/>
            </w:r>
            <w:r w:rsidRPr="00CE4AE6">
              <w:rPr>
                <w:rFonts w:ascii="Arial" w:hAnsi="Arial" w:cs="Arial"/>
                <w:noProof/>
                <w:sz w:val="24"/>
                <w:szCs w:val="24"/>
              </w:rPr>
              <w:fldChar w:fldCharType="begin"/>
            </w:r>
            <w:r w:rsidRPr="00CE4AE6">
              <w:rPr>
                <w:rFonts w:ascii="Arial" w:hAnsi="Arial" w:cs="Arial"/>
                <w:noProof/>
                <w:sz w:val="24"/>
                <w:szCs w:val="24"/>
              </w:rPr>
              <w:instrText xml:space="preserve"> PAGEREF _Toc239928164 \h </w:instrText>
            </w:r>
            <w:r w:rsidRPr="00CE4AE6">
              <w:rPr>
                <w:rFonts w:ascii="Arial" w:hAnsi="Arial" w:cs="Arial"/>
                <w:noProof/>
                <w:sz w:val="24"/>
                <w:szCs w:val="24"/>
              </w:rPr>
            </w:r>
            <w:r w:rsidRPr="00CE4AE6">
              <w:rPr>
                <w:rFonts w:ascii="Arial" w:hAnsi="Arial" w:cs="Arial"/>
                <w:noProof/>
                <w:sz w:val="24"/>
                <w:szCs w:val="24"/>
              </w:rPr>
              <w:fldChar w:fldCharType="separate"/>
            </w:r>
            <w:r w:rsidRPr="00CE4AE6">
              <w:rPr>
                <w:rFonts w:ascii="Arial" w:hAnsi="Arial" w:cs="Arial"/>
                <w:noProof/>
                <w:sz w:val="24"/>
                <w:szCs w:val="24"/>
              </w:rPr>
              <w:t>1</w:t>
            </w:r>
            <w:r w:rsidRPr="00CE4AE6">
              <w:rPr>
                <w:rFonts w:ascii="Arial" w:hAnsi="Arial" w:cs="Arial"/>
                <w:noProof/>
                <w:sz w:val="24"/>
                <w:szCs w:val="24"/>
              </w:rPr>
              <w:fldChar w:fldCharType="end"/>
            </w:r>
          </w:hyperlink>
        </w:p>
        <w:p w14:paraId="0DA228DD" w14:textId="77777777" w:rsidR="00CE4AE6" w:rsidRPr="00CE4AE6" w:rsidRDefault="00CE4AE6" w:rsidP="00CE4AE6">
          <w:pPr>
            <w:pStyle w:val="TOC2"/>
            <w:tabs>
              <w:tab w:val="right" w:leader="dot" w:pos="9736"/>
            </w:tabs>
            <w:spacing w:line="276" w:lineRule="auto"/>
            <w:rPr>
              <w:rFonts w:ascii="Arial" w:hAnsi="Arial" w:cs="Arial"/>
              <w:noProof/>
              <w:sz w:val="24"/>
              <w:szCs w:val="24"/>
            </w:rPr>
          </w:pPr>
          <w:hyperlink w:anchor="_Toc239928165" w:history="1">
            <w:r w:rsidRPr="00CE4AE6">
              <w:rPr>
                <w:rStyle w:val="Hyperlink"/>
                <w:rFonts w:ascii="Arial" w:hAnsi="Arial" w:cs="Arial"/>
                <w:noProof/>
                <w:sz w:val="24"/>
                <w:szCs w:val="24"/>
              </w:rPr>
              <w:t>8.1 A culture of change</w:t>
            </w:r>
            <w:r w:rsidRPr="00CE4AE6">
              <w:rPr>
                <w:rFonts w:ascii="Arial" w:hAnsi="Arial" w:cs="Arial"/>
                <w:noProof/>
                <w:sz w:val="24"/>
                <w:szCs w:val="24"/>
              </w:rPr>
              <w:tab/>
            </w:r>
            <w:r w:rsidRPr="00CE4AE6">
              <w:rPr>
                <w:rFonts w:ascii="Arial" w:hAnsi="Arial" w:cs="Arial"/>
                <w:noProof/>
                <w:sz w:val="24"/>
                <w:szCs w:val="24"/>
              </w:rPr>
              <w:fldChar w:fldCharType="begin"/>
            </w:r>
            <w:r w:rsidRPr="00CE4AE6">
              <w:rPr>
                <w:rFonts w:ascii="Arial" w:hAnsi="Arial" w:cs="Arial"/>
                <w:noProof/>
                <w:sz w:val="24"/>
                <w:szCs w:val="24"/>
              </w:rPr>
              <w:instrText xml:space="preserve"> PAGEREF _Toc239928165 \h </w:instrText>
            </w:r>
            <w:r w:rsidRPr="00CE4AE6">
              <w:rPr>
                <w:rFonts w:ascii="Arial" w:hAnsi="Arial" w:cs="Arial"/>
                <w:noProof/>
                <w:sz w:val="24"/>
                <w:szCs w:val="24"/>
              </w:rPr>
            </w:r>
            <w:r w:rsidRPr="00CE4AE6">
              <w:rPr>
                <w:rFonts w:ascii="Arial" w:hAnsi="Arial" w:cs="Arial"/>
                <w:noProof/>
                <w:sz w:val="24"/>
                <w:szCs w:val="24"/>
              </w:rPr>
              <w:fldChar w:fldCharType="separate"/>
            </w:r>
            <w:r w:rsidRPr="00CE4AE6">
              <w:rPr>
                <w:rFonts w:ascii="Arial" w:hAnsi="Arial" w:cs="Arial"/>
                <w:noProof/>
                <w:sz w:val="24"/>
                <w:szCs w:val="24"/>
              </w:rPr>
              <w:t>1</w:t>
            </w:r>
            <w:r w:rsidRPr="00CE4AE6">
              <w:rPr>
                <w:rFonts w:ascii="Arial" w:hAnsi="Arial" w:cs="Arial"/>
                <w:noProof/>
                <w:sz w:val="24"/>
                <w:szCs w:val="24"/>
              </w:rPr>
              <w:fldChar w:fldCharType="end"/>
            </w:r>
          </w:hyperlink>
        </w:p>
        <w:p w14:paraId="210670EA" w14:textId="77777777" w:rsidR="00CE4AE6" w:rsidRPr="00CE4AE6" w:rsidRDefault="00CE4AE6" w:rsidP="00CE4AE6">
          <w:pPr>
            <w:pStyle w:val="TOC2"/>
            <w:tabs>
              <w:tab w:val="right" w:leader="dot" w:pos="9736"/>
            </w:tabs>
            <w:spacing w:line="276" w:lineRule="auto"/>
            <w:rPr>
              <w:rFonts w:ascii="Arial" w:hAnsi="Arial" w:cs="Arial"/>
              <w:noProof/>
              <w:sz w:val="24"/>
              <w:szCs w:val="24"/>
            </w:rPr>
          </w:pPr>
          <w:hyperlink w:anchor="_Toc239928166" w:history="1">
            <w:r w:rsidRPr="00CE4AE6">
              <w:rPr>
                <w:rStyle w:val="Hyperlink"/>
                <w:rFonts w:ascii="Arial" w:hAnsi="Arial" w:cs="Arial"/>
                <w:noProof/>
                <w:sz w:val="24"/>
                <w:szCs w:val="24"/>
              </w:rPr>
              <w:t>8.2 Measures to support good practice</w:t>
            </w:r>
            <w:r w:rsidRPr="00CE4AE6">
              <w:rPr>
                <w:rFonts w:ascii="Arial" w:hAnsi="Arial" w:cs="Arial"/>
                <w:noProof/>
                <w:sz w:val="24"/>
                <w:szCs w:val="24"/>
              </w:rPr>
              <w:tab/>
            </w:r>
            <w:r w:rsidRPr="00CE4AE6">
              <w:rPr>
                <w:rFonts w:ascii="Arial" w:hAnsi="Arial" w:cs="Arial"/>
                <w:noProof/>
                <w:sz w:val="24"/>
                <w:szCs w:val="24"/>
              </w:rPr>
              <w:fldChar w:fldCharType="begin"/>
            </w:r>
            <w:r w:rsidRPr="00CE4AE6">
              <w:rPr>
                <w:rFonts w:ascii="Arial" w:hAnsi="Arial" w:cs="Arial"/>
                <w:noProof/>
                <w:sz w:val="24"/>
                <w:szCs w:val="24"/>
              </w:rPr>
              <w:instrText xml:space="preserve"> PAGEREF _Toc239928166 \h </w:instrText>
            </w:r>
            <w:r w:rsidRPr="00CE4AE6">
              <w:rPr>
                <w:rFonts w:ascii="Arial" w:hAnsi="Arial" w:cs="Arial"/>
                <w:noProof/>
                <w:sz w:val="24"/>
                <w:szCs w:val="24"/>
              </w:rPr>
            </w:r>
            <w:r w:rsidRPr="00CE4AE6">
              <w:rPr>
                <w:rFonts w:ascii="Arial" w:hAnsi="Arial" w:cs="Arial"/>
                <w:noProof/>
                <w:sz w:val="24"/>
                <w:szCs w:val="24"/>
              </w:rPr>
              <w:fldChar w:fldCharType="separate"/>
            </w:r>
            <w:r w:rsidRPr="00CE4AE6">
              <w:rPr>
                <w:rFonts w:ascii="Arial" w:hAnsi="Arial" w:cs="Arial"/>
                <w:noProof/>
                <w:sz w:val="24"/>
                <w:szCs w:val="24"/>
              </w:rPr>
              <w:t>1</w:t>
            </w:r>
            <w:r w:rsidRPr="00CE4AE6">
              <w:rPr>
                <w:rFonts w:ascii="Arial" w:hAnsi="Arial" w:cs="Arial"/>
                <w:noProof/>
                <w:sz w:val="24"/>
                <w:szCs w:val="24"/>
              </w:rPr>
              <w:fldChar w:fldCharType="end"/>
            </w:r>
          </w:hyperlink>
        </w:p>
        <w:p w14:paraId="0F26978E" w14:textId="77777777" w:rsidR="00CE4AE6" w:rsidRPr="00CE4AE6" w:rsidRDefault="00CE4AE6" w:rsidP="00CE4AE6">
          <w:pPr>
            <w:pStyle w:val="TOC2"/>
            <w:tabs>
              <w:tab w:val="right" w:leader="dot" w:pos="9736"/>
            </w:tabs>
            <w:spacing w:line="276" w:lineRule="auto"/>
            <w:rPr>
              <w:rFonts w:ascii="Arial" w:hAnsi="Arial" w:cs="Arial"/>
              <w:noProof/>
              <w:sz w:val="24"/>
              <w:szCs w:val="24"/>
            </w:rPr>
          </w:pPr>
          <w:hyperlink w:anchor="_Toc239928167" w:history="1">
            <w:r w:rsidRPr="00CE4AE6">
              <w:rPr>
                <w:rStyle w:val="Hyperlink"/>
                <w:rFonts w:ascii="Arial" w:hAnsi="Arial" w:cs="Arial"/>
                <w:noProof/>
                <w:sz w:val="24"/>
                <w:szCs w:val="24"/>
              </w:rPr>
              <w:t>8.3 Support for vulnerable groups</w:t>
            </w:r>
            <w:r w:rsidRPr="00CE4AE6">
              <w:rPr>
                <w:rFonts w:ascii="Arial" w:hAnsi="Arial" w:cs="Arial"/>
                <w:noProof/>
                <w:sz w:val="24"/>
                <w:szCs w:val="24"/>
              </w:rPr>
              <w:tab/>
            </w:r>
            <w:r w:rsidRPr="00CE4AE6">
              <w:rPr>
                <w:rFonts w:ascii="Arial" w:hAnsi="Arial" w:cs="Arial"/>
                <w:noProof/>
                <w:sz w:val="24"/>
                <w:szCs w:val="24"/>
              </w:rPr>
              <w:fldChar w:fldCharType="begin"/>
            </w:r>
            <w:r w:rsidRPr="00CE4AE6">
              <w:rPr>
                <w:rFonts w:ascii="Arial" w:hAnsi="Arial" w:cs="Arial"/>
                <w:noProof/>
                <w:sz w:val="24"/>
                <w:szCs w:val="24"/>
              </w:rPr>
              <w:instrText xml:space="preserve"> PAGEREF _Toc239928167 \h </w:instrText>
            </w:r>
            <w:r w:rsidRPr="00CE4AE6">
              <w:rPr>
                <w:rFonts w:ascii="Arial" w:hAnsi="Arial" w:cs="Arial"/>
                <w:noProof/>
                <w:sz w:val="24"/>
                <w:szCs w:val="24"/>
              </w:rPr>
            </w:r>
            <w:r w:rsidRPr="00CE4AE6">
              <w:rPr>
                <w:rFonts w:ascii="Arial" w:hAnsi="Arial" w:cs="Arial"/>
                <w:noProof/>
                <w:sz w:val="24"/>
                <w:szCs w:val="24"/>
              </w:rPr>
              <w:fldChar w:fldCharType="separate"/>
            </w:r>
            <w:r w:rsidRPr="00CE4AE6">
              <w:rPr>
                <w:rFonts w:ascii="Arial" w:hAnsi="Arial" w:cs="Arial"/>
                <w:noProof/>
                <w:sz w:val="24"/>
                <w:szCs w:val="24"/>
              </w:rPr>
              <w:t>1</w:t>
            </w:r>
            <w:r w:rsidRPr="00CE4AE6">
              <w:rPr>
                <w:rFonts w:ascii="Arial" w:hAnsi="Arial" w:cs="Arial"/>
                <w:noProof/>
                <w:sz w:val="24"/>
                <w:szCs w:val="24"/>
              </w:rPr>
              <w:fldChar w:fldCharType="end"/>
            </w:r>
          </w:hyperlink>
        </w:p>
        <w:p w14:paraId="5690CE31" w14:textId="77777777" w:rsidR="00CE4AE6" w:rsidRPr="00CE4AE6" w:rsidRDefault="00CE4AE6" w:rsidP="00CE4AE6">
          <w:pPr>
            <w:pStyle w:val="TOC1"/>
            <w:tabs>
              <w:tab w:val="right" w:leader="dot" w:pos="9736"/>
            </w:tabs>
            <w:spacing w:line="276" w:lineRule="auto"/>
            <w:rPr>
              <w:rFonts w:ascii="Arial" w:hAnsi="Arial" w:cs="Arial"/>
              <w:noProof/>
              <w:sz w:val="24"/>
              <w:szCs w:val="24"/>
            </w:rPr>
          </w:pPr>
          <w:hyperlink w:anchor="_Toc239928168" w:history="1">
            <w:r w:rsidRPr="00CE4AE6">
              <w:rPr>
                <w:rStyle w:val="Hyperlink"/>
                <w:rFonts w:ascii="Arial" w:hAnsi="Arial" w:cs="Arial"/>
                <w:noProof/>
                <w:sz w:val="24"/>
                <w:szCs w:val="24"/>
              </w:rPr>
              <w:t>9. Procedure for Raising a Concern</w:t>
            </w:r>
            <w:r w:rsidRPr="00CE4AE6">
              <w:rPr>
                <w:rFonts w:ascii="Arial" w:hAnsi="Arial" w:cs="Arial"/>
                <w:noProof/>
                <w:sz w:val="24"/>
                <w:szCs w:val="24"/>
              </w:rPr>
              <w:tab/>
            </w:r>
            <w:r w:rsidRPr="00CE4AE6">
              <w:rPr>
                <w:rFonts w:ascii="Arial" w:hAnsi="Arial" w:cs="Arial"/>
                <w:noProof/>
                <w:sz w:val="24"/>
                <w:szCs w:val="24"/>
              </w:rPr>
              <w:fldChar w:fldCharType="begin"/>
            </w:r>
            <w:r w:rsidRPr="00CE4AE6">
              <w:rPr>
                <w:rFonts w:ascii="Arial" w:hAnsi="Arial" w:cs="Arial"/>
                <w:noProof/>
                <w:sz w:val="24"/>
                <w:szCs w:val="24"/>
              </w:rPr>
              <w:instrText xml:space="preserve"> PAGEREF _Toc239928168 \h </w:instrText>
            </w:r>
            <w:r w:rsidRPr="00CE4AE6">
              <w:rPr>
                <w:rFonts w:ascii="Arial" w:hAnsi="Arial" w:cs="Arial"/>
                <w:noProof/>
                <w:sz w:val="24"/>
                <w:szCs w:val="24"/>
              </w:rPr>
            </w:r>
            <w:r w:rsidRPr="00CE4AE6">
              <w:rPr>
                <w:rFonts w:ascii="Arial" w:hAnsi="Arial" w:cs="Arial"/>
                <w:noProof/>
                <w:sz w:val="24"/>
                <w:szCs w:val="24"/>
              </w:rPr>
              <w:fldChar w:fldCharType="separate"/>
            </w:r>
            <w:r w:rsidRPr="00CE4AE6">
              <w:rPr>
                <w:rFonts w:ascii="Arial" w:hAnsi="Arial" w:cs="Arial"/>
                <w:noProof/>
                <w:sz w:val="24"/>
                <w:szCs w:val="24"/>
              </w:rPr>
              <w:t>1</w:t>
            </w:r>
            <w:r w:rsidRPr="00CE4AE6">
              <w:rPr>
                <w:rFonts w:ascii="Arial" w:hAnsi="Arial" w:cs="Arial"/>
                <w:noProof/>
                <w:sz w:val="24"/>
                <w:szCs w:val="24"/>
              </w:rPr>
              <w:fldChar w:fldCharType="end"/>
            </w:r>
          </w:hyperlink>
        </w:p>
        <w:p w14:paraId="0C432311" w14:textId="77777777" w:rsidR="00CE4AE6" w:rsidRPr="00CE4AE6" w:rsidRDefault="00CE4AE6" w:rsidP="00CE4AE6">
          <w:pPr>
            <w:pStyle w:val="TOC2"/>
            <w:tabs>
              <w:tab w:val="right" w:leader="dot" w:pos="9736"/>
            </w:tabs>
            <w:spacing w:line="276" w:lineRule="auto"/>
            <w:rPr>
              <w:rFonts w:ascii="Arial" w:hAnsi="Arial" w:cs="Arial"/>
              <w:noProof/>
              <w:sz w:val="24"/>
              <w:szCs w:val="24"/>
            </w:rPr>
          </w:pPr>
          <w:hyperlink w:anchor="_Toc239928169" w:history="1">
            <w:r w:rsidRPr="00CE4AE6">
              <w:rPr>
                <w:rStyle w:val="Hyperlink"/>
                <w:rFonts w:ascii="Arial" w:hAnsi="Arial" w:cs="Arial"/>
                <w:noProof/>
                <w:sz w:val="24"/>
                <w:szCs w:val="24"/>
              </w:rPr>
              <w:t>9.1 When to raise a concern</w:t>
            </w:r>
            <w:r w:rsidRPr="00CE4AE6">
              <w:rPr>
                <w:rFonts w:ascii="Arial" w:hAnsi="Arial" w:cs="Arial"/>
                <w:noProof/>
                <w:sz w:val="24"/>
                <w:szCs w:val="24"/>
              </w:rPr>
              <w:tab/>
            </w:r>
            <w:r w:rsidRPr="00CE4AE6">
              <w:rPr>
                <w:rFonts w:ascii="Arial" w:hAnsi="Arial" w:cs="Arial"/>
                <w:noProof/>
                <w:sz w:val="24"/>
                <w:szCs w:val="24"/>
              </w:rPr>
              <w:fldChar w:fldCharType="begin"/>
            </w:r>
            <w:r w:rsidRPr="00CE4AE6">
              <w:rPr>
                <w:rFonts w:ascii="Arial" w:hAnsi="Arial" w:cs="Arial"/>
                <w:noProof/>
                <w:sz w:val="24"/>
                <w:szCs w:val="24"/>
              </w:rPr>
              <w:instrText xml:space="preserve"> PAGEREF _Toc239928169 \h </w:instrText>
            </w:r>
            <w:r w:rsidRPr="00CE4AE6">
              <w:rPr>
                <w:rFonts w:ascii="Arial" w:hAnsi="Arial" w:cs="Arial"/>
                <w:noProof/>
                <w:sz w:val="24"/>
                <w:szCs w:val="24"/>
              </w:rPr>
            </w:r>
            <w:r w:rsidRPr="00CE4AE6">
              <w:rPr>
                <w:rFonts w:ascii="Arial" w:hAnsi="Arial" w:cs="Arial"/>
                <w:noProof/>
                <w:sz w:val="24"/>
                <w:szCs w:val="24"/>
              </w:rPr>
              <w:fldChar w:fldCharType="separate"/>
            </w:r>
            <w:r w:rsidRPr="00CE4AE6">
              <w:rPr>
                <w:rFonts w:ascii="Arial" w:hAnsi="Arial" w:cs="Arial"/>
                <w:noProof/>
                <w:sz w:val="24"/>
                <w:szCs w:val="24"/>
              </w:rPr>
              <w:t>1</w:t>
            </w:r>
            <w:r w:rsidRPr="00CE4AE6">
              <w:rPr>
                <w:rFonts w:ascii="Arial" w:hAnsi="Arial" w:cs="Arial"/>
                <w:noProof/>
                <w:sz w:val="24"/>
                <w:szCs w:val="24"/>
              </w:rPr>
              <w:fldChar w:fldCharType="end"/>
            </w:r>
          </w:hyperlink>
        </w:p>
        <w:p w14:paraId="06A500EC" w14:textId="77777777" w:rsidR="00CE4AE6" w:rsidRPr="00CE4AE6" w:rsidRDefault="00CE4AE6" w:rsidP="00CE4AE6">
          <w:pPr>
            <w:pStyle w:val="TOC2"/>
            <w:tabs>
              <w:tab w:val="right" w:leader="dot" w:pos="9736"/>
            </w:tabs>
            <w:spacing w:line="276" w:lineRule="auto"/>
            <w:rPr>
              <w:rFonts w:ascii="Arial" w:hAnsi="Arial" w:cs="Arial"/>
              <w:noProof/>
              <w:sz w:val="24"/>
              <w:szCs w:val="24"/>
            </w:rPr>
          </w:pPr>
          <w:hyperlink w:anchor="_Toc239928170" w:history="1">
            <w:r w:rsidRPr="00CE4AE6">
              <w:rPr>
                <w:rStyle w:val="Hyperlink"/>
                <w:rFonts w:ascii="Arial" w:hAnsi="Arial" w:cs="Arial"/>
                <w:noProof/>
                <w:sz w:val="24"/>
                <w:szCs w:val="24"/>
              </w:rPr>
              <w:t>9.2 Who to report to</w:t>
            </w:r>
            <w:r w:rsidRPr="00CE4AE6">
              <w:rPr>
                <w:rFonts w:ascii="Arial" w:hAnsi="Arial" w:cs="Arial"/>
                <w:noProof/>
                <w:sz w:val="24"/>
                <w:szCs w:val="24"/>
              </w:rPr>
              <w:tab/>
            </w:r>
            <w:r w:rsidRPr="00CE4AE6">
              <w:rPr>
                <w:rFonts w:ascii="Arial" w:hAnsi="Arial" w:cs="Arial"/>
                <w:noProof/>
                <w:sz w:val="24"/>
                <w:szCs w:val="24"/>
              </w:rPr>
              <w:fldChar w:fldCharType="begin"/>
            </w:r>
            <w:r w:rsidRPr="00CE4AE6">
              <w:rPr>
                <w:rFonts w:ascii="Arial" w:hAnsi="Arial" w:cs="Arial"/>
                <w:noProof/>
                <w:sz w:val="24"/>
                <w:szCs w:val="24"/>
              </w:rPr>
              <w:instrText xml:space="preserve"> PAGEREF _Toc239928170 \h </w:instrText>
            </w:r>
            <w:r w:rsidRPr="00CE4AE6">
              <w:rPr>
                <w:rFonts w:ascii="Arial" w:hAnsi="Arial" w:cs="Arial"/>
                <w:noProof/>
                <w:sz w:val="24"/>
                <w:szCs w:val="24"/>
              </w:rPr>
            </w:r>
            <w:r w:rsidRPr="00CE4AE6">
              <w:rPr>
                <w:rFonts w:ascii="Arial" w:hAnsi="Arial" w:cs="Arial"/>
                <w:noProof/>
                <w:sz w:val="24"/>
                <w:szCs w:val="24"/>
              </w:rPr>
              <w:fldChar w:fldCharType="separate"/>
            </w:r>
            <w:r w:rsidRPr="00CE4AE6">
              <w:rPr>
                <w:rFonts w:ascii="Arial" w:hAnsi="Arial" w:cs="Arial"/>
                <w:noProof/>
                <w:sz w:val="24"/>
                <w:szCs w:val="24"/>
              </w:rPr>
              <w:t>1</w:t>
            </w:r>
            <w:r w:rsidRPr="00CE4AE6">
              <w:rPr>
                <w:rFonts w:ascii="Arial" w:hAnsi="Arial" w:cs="Arial"/>
                <w:noProof/>
                <w:sz w:val="24"/>
                <w:szCs w:val="24"/>
              </w:rPr>
              <w:fldChar w:fldCharType="end"/>
            </w:r>
          </w:hyperlink>
        </w:p>
        <w:p w14:paraId="032104A0" w14:textId="77777777" w:rsidR="00CE4AE6" w:rsidRPr="00CE4AE6" w:rsidRDefault="00CE4AE6" w:rsidP="00CE4AE6">
          <w:pPr>
            <w:pStyle w:val="TOC2"/>
            <w:tabs>
              <w:tab w:val="right" w:leader="dot" w:pos="9736"/>
            </w:tabs>
            <w:spacing w:line="276" w:lineRule="auto"/>
            <w:rPr>
              <w:rFonts w:ascii="Arial" w:hAnsi="Arial" w:cs="Arial"/>
              <w:noProof/>
              <w:sz w:val="24"/>
              <w:szCs w:val="24"/>
            </w:rPr>
          </w:pPr>
          <w:hyperlink w:anchor="_Toc239928171" w:history="1">
            <w:r w:rsidRPr="00CE4AE6">
              <w:rPr>
                <w:rStyle w:val="Hyperlink"/>
                <w:rFonts w:ascii="Arial" w:hAnsi="Arial" w:cs="Arial"/>
                <w:noProof/>
                <w:sz w:val="24"/>
                <w:szCs w:val="24"/>
              </w:rPr>
              <w:t>9.3 How to raise a concern</w:t>
            </w:r>
            <w:r w:rsidRPr="00CE4AE6">
              <w:rPr>
                <w:rFonts w:ascii="Arial" w:hAnsi="Arial" w:cs="Arial"/>
                <w:noProof/>
                <w:sz w:val="24"/>
                <w:szCs w:val="24"/>
              </w:rPr>
              <w:tab/>
            </w:r>
            <w:r w:rsidRPr="00CE4AE6">
              <w:rPr>
                <w:rFonts w:ascii="Arial" w:hAnsi="Arial" w:cs="Arial"/>
                <w:noProof/>
                <w:sz w:val="24"/>
                <w:szCs w:val="24"/>
              </w:rPr>
              <w:fldChar w:fldCharType="begin"/>
            </w:r>
            <w:r w:rsidRPr="00CE4AE6">
              <w:rPr>
                <w:rFonts w:ascii="Arial" w:hAnsi="Arial" w:cs="Arial"/>
                <w:noProof/>
                <w:sz w:val="24"/>
                <w:szCs w:val="24"/>
              </w:rPr>
              <w:instrText xml:space="preserve"> PAGEREF _Toc239928171 \h </w:instrText>
            </w:r>
            <w:r w:rsidRPr="00CE4AE6">
              <w:rPr>
                <w:rFonts w:ascii="Arial" w:hAnsi="Arial" w:cs="Arial"/>
                <w:noProof/>
                <w:sz w:val="24"/>
                <w:szCs w:val="24"/>
              </w:rPr>
            </w:r>
            <w:r w:rsidRPr="00CE4AE6">
              <w:rPr>
                <w:rFonts w:ascii="Arial" w:hAnsi="Arial" w:cs="Arial"/>
                <w:noProof/>
                <w:sz w:val="24"/>
                <w:szCs w:val="24"/>
              </w:rPr>
              <w:fldChar w:fldCharType="separate"/>
            </w:r>
            <w:r w:rsidRPr="00CE4AE6">
              <w:rPr>
                <w:rFonts w:ascii="Arial" w:hAnsi="Arial" w:cs="Arial"/>
                <w:noProof/>
                <w:sz w:val="24"/>
                <w:szCs w:val="24"/>
              </w:rPr>
              <w:t>1</w:t>
            </w:r>
            <w:r w:rsidRPr="00CE4AE6">
              <w:rPr>
                <w:rFonts w:ascii="Arial" w:hAnsi="Arial" w:cs="Arial"/>
                <w:noProof/>
                <w:sz w:val="24"/>
                <w:szCs w:val="24"/>
              </w:rPr>
              <w:fldChar w:fldCharType="end"/>
            </w:r>
          </w:hyperlink>
        </w:p>
        <w:p w14:paraId="24BB2C05" w14:textId="77777777" w:rsidR="00CE4AE6" w:rsidRPr="00CE4AE6" w:rsidRDefault="00CE4AE6" w:rsidP="00CE4AE6">
          <w:pPr>
            <w:pStyle w:val="TOC1"/>
            <w:tabs>
              <w:tab w:val="right" w:leader="dot" w:pos="9736"/>
            </w:tabs>
            <w:spacing w:line="276" w:lineRule="auto"/>
            <w:rPr>
              <w:rFonts w:ascii="Arial" w:hAnsi="Arial" w:cs="Arial"/>
              <w:noProof/>
              <w:sz w:val="24"/>
              <w:szCs w:val="24"/>
            </w:rPr>
          </w:pPr>
          <w:hyperlink w:anchor="_Toc239928172" w:history="1">
            <w:r w:rsidRPr="00CE4AE6">
              <w:rPr>
                <w:rStyle w:val="Hyperlink"/>
                <w:rFonts w:ascii="Arial" w:hAnsi="Arial" w:cs="Arial"/>
                <w:noProof/>
                <w:sz w:val="24"/>
                <w:szCs w:val="24"/>
              </w:rPr>
              <w:t>10. Interview and Investigation</w:t>
            </w:r>
            <w:r w:rsidRPr="00CE4AE6">
              <w:rPr>
                <w:rFonts w:ascii="Arial" w:hAnsi="Arial" w:cs="Arial"/>
                <w:noProof/>
                <w:sz w:val="24"/>
                <w:szCs w:val="24"/>
              </w:rPr>
              <w:tab/>
            </w:r>
            <w:r w:rsidRPr="00CE4AE6">
              <w:rPr>
                <w:rFonts w:ascii="Arial" w:hAnsi="Arial" w:cs="Arial"/>
                <w:noProof/>
                <w:sz w:val="24"/>
                <w:szCs w:val="24"/>
              </w:rPr>
              <w:fldChar w:fldCharType="begin"/>
            </w:r>
            <w:r w:rsidRPr="00CE4AE6">
              <w:rPr>
                <w:rFonts w:ascii="Arial" w:hAnsi="Arial" w:cs="Arial"/>
                <w:noProof/>
                <w:sz w:val="24"/>
                <w:szCs w:val="24"/>
              </w:rPr>
              <w:instrText xml:space="preserve"> PAGEREF _Toc239928172 \h </w:instrText>
            </w:r>
            <w:r w:rsidRPr="00CE4AE6">
              <w:rPr>
                <w:rFonts w:ascii="Arial" w:hAnsi="Arial" w:cs="Arial"/>
                <w:noProof/>
                <w:sz w:val="24"/>
                <w:szCs w:val="24"/>
              </w:rPr>
            </w:r>
            <w:r w:rsidRPr="00CE4AE6">
              <w:rPr>
                <w:rFonts w:ascii="Arial" w:hAnsi="Arial" w:cs="Arial"/>
                <w:noProof/>
                <w:sz w:val="24"/>
                <w:szCs w:val="24"/>
              </w:rPr>
              <w:fldChar w:fldCharType="separate"/>
            </w:r>
            <w:r w:rsidRPr="00CE4AE6">
              <w:rPr>
                <w:rFonts w:ascii="Arial" w:hAnsi="Arial" w:cs="Arial"/>
                <w:noProof/>
                <w:sz w:val="24"/>
                <w:szCs w:val="24"/>
              </w:rPr>
              <w:t>1</w:t>
            </w:r>
            <w:r w:rsidRPr="00CE4AE6">
              <w:rPr>
                <w:rFonts w:ascii="Arial" w:hAnsi="Arial" w:cs="Arial"/>
                <w:noProof/>
                <w:sz w:val="24"/>
                <w:szCs w:val="24"/>
              </w:rPr>
              <w:fldChar w:fldCharType="end"/>
            </w:r>
          </w:hyperlink>
        </w:p>
        <w:p w14:paraId="3B9470A5" w14:textId="77777777" w:rsidR="00CE4AE6" w:rsidRPr="00CE4AE6" w:rsidRDefault="00CE4AE6" w:rsidP="00CE4AE6">
          <w:pPr>
            <w:pStyle w:val="TOC2"/>
            <w:tabs>
              <w:tab w:val="right" w:leader="dot" w:pos="9736"/>
            </w:tabs>
            <w:spacing w:line="276" w:lineRule="auto"/>
            <w:rPr>
              <w:rFonts w:ascii="Arial" w:hAnsi="Arial" w:cs="Arial"/>
              <w:noProof/>
              <w:sz w:val="24"/>
              <w:szCs w:val="24"/>
            </w:rPr>
          </w:pPr>
          <w:hyperlink w:anchor="_Toc239928173" w:history="1">
            <w:r w:rsidRPr="00CE4AE6">
              <w:rPr>
                <w:rStyle w:val="Hyperlink"/>
                <w:rFonts w:ascii="Arial" w:hAnsi="Arial" w:cs="Arial"/>
                <w:noProof/>
                <w:sz w:val="24"/>
                <w:szCs w:val="24"/>
              </w:rPr>
              <w:t>10.1 Outcome of the investigation</w:t>
            </w:r>
            <w:r w:rsidRPr="00CE4AE6">
              <w:rPr>
                <w:rFonts w:ascii="Arial" w:hAnsi="Arial" w:cs="Arial"/>
                <w:noProof/>
                <w:sz w:val="24"/>
                <w:szCs w:val="24"/>
              </w:rPr>
              <w:tab/>
            </w:r>
            <w:r w:rsidRPr="00CE4AE6">
              <w:rPr>
                <w:rFonts w:ascii="Arial" w:hAnsi="Arial" w:cs="Arial"/>
                <w:noProof/>
                <w:sz w:val="24"/>
                <w:szCs w:val="24"/>
              </w:rPr>
              <w:fldChar w:fldCharType="begin"/>
            </w:r>
            <w:r w:rsidRPr="00CE4AE6">
              <w:rPr>
                <w:rFonts w:ascii="Arial" w:hAnsi="Arial" w:cs="Arial"/>
                <w:noProof/>
                <w:sz w:val="24"/>
                <w:szCs w:val="24"/>
              </w:rPr>
              <w:instrText xml:space="preserve"> PAGEREF _Toc239928173 \h </w:instrText>
            </w:r>
            <w:r w:rsidRPr="00CE4AE6">
              <w:rPr>
                <w:rFonts w:ascii="Arial" w:hAnsi="Arial" w:cs="Arial"/>
                <w:noProof/>
                <w:sz w:val="24"/>
                <w:szCs w:val="24"/>
              </w:rPr>
            </w:r>
            <w:r w:rsidRPr="00CE4AE6">
              <w:rPr>
                <w:rFonts w:ascii="Arial" w:hAnsi="Arial" w:cs="Arial"/>
                <w:noProof/>
                <w:sz w:val="24"/>
                <w:szCs w:val="24"/>
              </w:rPr>
              <w:fldChar w:fldCharType="separate"/>
            </w:r>
            <w:r w:rsidRPr="00CE4AE6">
              <w:rPr>
                <w:rFonts w:ascii="Arial" w:hAnsi="Arial" w:cs="Arial"/>
                <w:noProof/>
                <w:sz w:val="24"/>
                <w:szCs w:val="24"/>
              </w:rPr>
              <w:t>1</w:t>
            </w:r>
            <w:r w:rsidRPr="00CE4AE6">
              <w:rPr>
                <w:rFonts w:ascii="Arial" w:hAnsi="Arial" w:cs="Arial"/>
                <w:noProof/>
                <w:sz w:val="24"/>
                <w:szCs w:val="24"/>
              </w:rPr>
              <w:fldChar w:fldCharType="end"/>
            </w:r>
          </w:hyperlink>
        </w:p>
        <w:p w14:paraId="48B23698" w14:textId="77777777" w:rsidR="00CE4AE6" w:rsidRPr="00CE4AE6" w:rsidRDefault="00CE4AE6" w:rsidP="00CE4AE6">
          <w:pPr>
            <w:pStyle w:val="TOC1"/>
            <w:tabs>
              <w:tab w:val="right" w:leader="dot" w:pos="9736"/>
            </w:tabs>
            <w:spacing w:line="276" w:lineRule="auto"/>
            <w:rPr>
              <w:rFonts w:ascii="Arial" w:hAnsi="Arial" w:cs="Arial"/>
              <w:noProof/>
              <w:sz w:val="24"/>
              <w:szCs w:val="24"/>
            </w:rPr>
          </w:pPr>
          <w:hyperlink w:anchor="_Toc239928174" w:history="1">
            <w:r w:rsidRPr="00CE4AE6">
              <w:rPr>
                <w:rStyle w:val="Hyperlink"/>
                <w:rFonts w:ascii="Arial" w:hAnsi="Arial" w:cs="Arial"/>
                <w:noProof/>
                <w:sz w:val="24"/>
                <w:szCs w:val="24"/>
              </w:rPr>
              <w:t>11. Malicious or Vexatious Allegations</w:t>
            </w:r>
            <w:r w:rsidRPr="00CE4AE6">
              <w:rPr>
                <w:rFonts w:ascii="Arial" w:hAnsi="Arial" w:cs="Arial"/>
                <w:noProof/>
                <w:sz w:val="24"/>
                <w:szCs w:val="24"/>
              </w:rPr>
              <w:tab/>
            </w:r>
            <w:r w:rsidRPr="00CE4AE6">
              <w:rPr>
                <w:rFonts w:ascii="Arial" w:hAnsi="Arial" w:cs="Arial"/>
                <w:noProof/>
                <w:sz w:val="24"/>
                <w:szCs w:val="24"/>
              </w:rPr>
              <w:fldChar w:fldCharType="begin"/>
            </w:r>
            <w:r w:rsidRPr="00CE4AE6">
              <w:rPr>
                <w:rFonts w:ascii="Arial" w:hAnsi="Arial" w:cs="Arial"/>
                <w:noProof/>
                <w:sz w:val="24"/>
                <w:szCs w:val="24"/>
              </w:rPr>
              <w:instrText xml:space="preserve"> PAGEREF _Toc239928174 \h </w:instrText>
            </w:r>
            <w:r w:rsidRPr="00CE4AE6">
              <w:rPr>
                <w:rFonts w:ascii="Arial" w:hAnsi="Arial" w:cs="Arial"/>
                <w:noProof/>
                <w:sz w:val="24"/>
                <w:szCs w:val="24"/>
              </w:rPr>
            </w:r>
            <w:r w:rsidRPr="00CE4AE6">
              <w:rPr>
                <w:rFonts w:ascii="Arial" w:hAnsi="Arial" w:cs="Arial"/>
                <w:noProof/>
                <w:sz w:val="24"/>
                <w:szCs w:val="24"/>
              </w:rPr>
              <w:fldChar w:fldCharType="separate"/>
            </w:r>
            <w:r w:rsidRPr="00CE4AE6">
              <w:rPr>
                <w:rFonts w:ascii="Arial" w:hAnsi="Arial" w:cs="Arial"/>
                <w:noProof/>
                <w:sz w:val="24"/>
                <w:szCs w:val="24"/>
              </w:rPr>
              <w:t>1</w:t>
            </w:r>
            <w:r w:rsidRPr="00CE4AE6">
              <w:rPr>
                <w:rFonts w:ascii="Arial" w:hAnsi="Arial" w:cs="Arial"/>
                <w:noProof/>
                <w:sz w:val="24"/>
                <w:szCs w:val="24"/>
              </w:rPr>
              <w:fldChar w:fldCharType="end"/>
            </w:r>
          </w:hyperlink>
        </w:p>
        <w:p w14:paraId="77E53816" w14:textId="77777777" w:rsidR="00CE4AE6" w:rsidRPr="00CE4AE6" w:rsidRDefault="00CE4AE6" w:rsidP="00CE4AE6">
          <w:pPr>
            <w:pStyle w:val="TOC1"/>
            <w:tabs>
              <w:tab w:val="right" w:leader="dot" w:pos="9736"/>
            </w:tabs>
            <w:spacing w:line="276" w:lineRule="auto"/>
            <w:rPr>
              <w:rFonts w:ascii="Arial" w:hAnsi="Arial" w:cs="Arial"/>
              <w:noProof/>
              <w:sz w:val="24"/>
              <w:szCs w:val="24"/>
            </w:rPr>
          </w:pPr>
          <w:hyperlink w:anchor="_Toc239928175" w:history="1">
            <w:r w:rsidRPr="00CE4AE6">
              <w:rPr>
                <w:rStyle w:val="Hyperlink"/>
                <w:rFonts w:ascii="Arial" w:hAnsi="Arial" w:cs="Arial"/>
                <w:noProof/>
                <w:sz w:val="24"/>
                <w:szCs w:val="24"/>
              </w:rPr>
              <w:t>12. What the School Asks of Whistle-blowers</w:t>
            </w:r>
            <w:r w:rsidRPr="00CE4AE6">
              <w:rPr>
                <w:rFonts w:ascii="Arial" w:hAnsi="Arial" w:cs="Arial"/>
                <w:noProof/>
                <w:sz w:val="24"/>
                <w:szCs w:val="24"/>
              </w:rPr>
              <w:tab/>
            </w:r>
            <w:r w:rsidRPr="00CE4AE6">
              <w:rPr>
                <w:rFonts w:ascii="Arial" w:hAnsi="Arial" w:cs="Arial"/>
                <w:noProof/>
                <w:sz w:val="24"/>
                <w:szCs w:val="24"/>
              </w:rPr>
              <w:fldChar w:fldCharType="begin"/>
            </w:r>
            <w:r w:rsidRPr="00CE4AE6">
              <w:rPr>
                <w:rFonts w:ascii="Arial" w:hAnsi="Arial" w:cs="Arial"/>
                <w:noProof/>
                <w:sz w:val="24"/>
                <w:szCs w:val="24"/>
              </w:rPr>
              <w:instrText xml:space="preserve"> PAGEREF _Toc239928175 \h </w:instrText>
            </w:r>
            <w:r w:rsidRPr="00CE4AE6">
              <w:rPr>
                <w:rFonts w:ascii="Arial" w:hAnsi="Arial" w:cs="Arial"/>
                <w:noProof/>
                <w:sz w:val="24"/>
                <w:szCs w:val="24"/>
              </w:rPr>
            </w:r>
            <w:r w:rsidRPr="00CE4AE6">
              <w:rPr>
                <w:rFonts w:ascii="Arial" w:hAnsi="Arial" w:cs="Arial"/>
                <w:noProof/>
                <w:sz w:val="24"/>
                <w:szCs w:val="24"/>
              </w:rPr>
              <w:fldChar w:fldCharType="separate"/>
            </w:r>
            <w:r w:rsidRPr="00CE4AE6">
              <w:rPr>
                <w:rFonts w:ascii="Arial" w:hAnsi="Arial" w:cs="Arial"/>
                <w:noProof/>
                <w:sz w:val="24"/>
                <w:szCs w:val="24"/>
              </w:rPr>
              <w:t>1</w:t>
            </w:r>
            <w:r w:rsidRPr="00CE4AE6">
              <w:rPr>
                <w:rFonts w:ascii="Arial" w:hAnsi="Arial" w:cs="Arial"/>
                <w:noProof/>
                <w:sz w:val="24"/>
                <w:szCs w:val="24"/>
              </w:rPr>
              <w:fldChar w:fldCharType="end"/>
            </w:r>
          </w:hyperlink>
        </w:p>
        <w:p w14:paraId="2FA5A026" w14:textId="77777777" w:rsidR="00CE4AE6" w:rsidRPr="00CE4AE6" w:rsidRDefault="00CE4AE6" w:rsidP="00CE4AE6">
          <w:pPr>
            <w:pStyle w:val="TOC1"/>
            <w:tabs>
              <w:tab w:val="right" w:leader="dot" w:pos="9736"/>
            </w:tabs>
            <w:spacing w:line="276" w:lineRule="auto"/>
            <w:rPr>
              <w:rFonts w:ascii="Arial" w:hAnsi="Arial" w:cs="Arial"/>
              <w:noProof/>
              <w:sz w:val="24"/>
              <w:szCs w:val="24"/>
            </w:rPr>
          </w:pPr>
          <w:hyperlink w:anchor="_Toc239928176" w:history="1">
            <w:r w:rsidRPr="00CE4AE6">
              <w:rPr>
                <w:rStyle w:val="Hyperlink"/>
                <w:rFonts w:ascii="Arial" w:hAnsi="Arial" w:cs="Arial"/>
                <w:noProof/>
                <w:sz w:val="24"/>
                <w:szCs w:val="24"/>
              </w:rPr>
              <w:t>13. Escalating Concerns Beyond the School</w:t>
            </w:r>
            <w:r w:rsidRPr="00CE4AE6">
              <w:rPr>
                <w:rFonts w:ascii="Arial" w:hAnsi="Arial" w:cs="Arial"/>
                <w:noProof/>
                <w:sz w:val="24"/>
                <w:szCs w:val="24"/>
              </w:rPr>
              <w:tab/>
            </w:r>
            <w:r w:rsidRPr="00CE4AE6">
              <w:rPr>
                <w:rFonts w:ascii="Arial" w:hAnsi="Arial" w:cs="Arial"/>
                <w:noProof/>
                <w:sz w:val="24"/>
                <w:szCs w:val="24"/>
              </w:rPr>
              <w:fldChar w:fldCharType="begin"/>
            </w:r>
            <w:r w:rsidRPr="00CE4AE6">
              <w:rPr>
                <w:rFonts w:ascii="Arial" w:hAnsi="Arial" w:cs="Arial"/>
                <w:noProof/>
                <w:sz w:val="24"/>
                <w:szCs w:val="24"/>
              </w:rPr>
              <w:instrText xml:space="preserve"> PAGEREF _Toc239928176 \h </w:instrText>
            </w:r>
            <w:r w:rsidRPr="00CE4AE6">
              <w:rPr>
                <w:rFonts w:ascii="Arial" w:hAnsi="Arial" w:cs="Arial"/>
                <w:noProof/>
                <w:sz w:val="24"/>
                <w:szCs w:val="24"/>
              </w:rPr>
            </w:r>
            <w:r w:rsidRPr="00CE4AE6">
              <w:rPr>
                <w:rFonts w:ascii="Arial" w:hAnsi="Arial" w:cs="Arial"/>
                <w:noProof/>
                <w:sz w:val="24"/>
                <w:szCs w:val="24"/>
              </w:rPr>
              <w:fldChar w:fldCharType="separate"/>
            </w:r>
            <w:r w:rsidRPr="00CE4AE6">
              <w:rPr>
                <w:rFonts w:ascii="Arial" w:hAnsi="Arial" w:cs="Arial"/>
                <w:noProof/>
                <w:sz w:val="24"/>
                <w:szCs w:val="24"/>
              </w:rPr>
              <w:t>1</w:t>
            </w:r>
            <w:r w:rsidRPr="00CE4AE6">
              <w:rPr>
                <w:rFonts w:ascii="Arial" w:hAnsi="Arial" w:cs="Arial"/>
                <w:noProof/>
                <w:sz w:val="24"/>
                <w:szCs w:val="24"/>
              </w:rPr>
              <w:fldChar w:fldCharType="end"/>
            </w:r>
          </w:hyperlink>
        </w:p>
        <w:p w14:paraId="7FFDAAE4" w14:textId="77777777" w:rsidR="00CE4AE6" w:rsidRPr="00CE4AE6" w:rsidRDefault="00CE4AE6" w:rsidP="00CE4AE6">
          <w:pPr>
            <w:pStyle w:val="TOC2"/>
            <w:tabs>
              <w:tab w:val="right" w:leader="dot" w:pos="9736"/>
            </w:tabs>
            <w:spacing w:line="276" w:lineRule="auto"/>
            <w:rPr>
              <w:rFonts w:ascii="Arial" w:hAnsi="Arial" w:cs="Arial"/>
              <w:noProof/>
              <w:sz w:val="24"/>
              <w:szCs w:val="24"/>
            </w:rPr>
          </w:pPr>
          <w:hyperlink w:anchor="_Toc239928177" w:history="1">
            <w:r w:rsidRPr="00CE4AE6">
              <w:rPr>
                <w:rStyle w:val="Hyperlink"/>
                <w:rFonts w:ascii="Arial" w:hAnsi="Arial" w:cs="Arial"/>
                <w:noProof/>
                <w:sz w:val="24"/>
                <w:szCs w:val="24"/>
              </w:rPr>
              <w:t>13.1 Unfair treatment</w:t>
            </w:r>
            <w:r w:rsidRPr="00CE4AE6">
              <w:rPr>
                <w:rFonts w:ascii="Arial" w:hAnsi="Arial" w:cs="Arial"/>
                <w:noProof/>
                <w:sz w:val="24"/>
                <w:szCs w:val="24"/>
              </w:rPr>
              <w:tab/>
            </w:r>
            <w:r w:rsidRPr="00CE4AE6">
              <w:rPr>
                <w:rFonts w:ascii="Arial" w:hAnsi="Arial" w:cs="Arial"/>
                <w:noProof/>
                <w:sz w:val="24"/>
                <w:szCs w:val="24"/>
              </w:rPr>
              <w:fldChar w:fldCharType="begin"/>
            </w:r>
            <w:r w:rsidRPr="00CE4AE6">
              <w:rPr>
                <w:rFonts w:ascii="Arial" w:hAnsi="Arial" w:cs="Arial"/>
                <w:noProof/>
                <w:sz w:val="24"/>
                <w:szCs w:val="24"/>
              </w:rPr>
              <w:instrText xml:space="preserve"> PAGEREF _Toc239928177 \h </w:instrText>
            </w:r>
            <w:r w:rsidRPr="00CE4AE6">
              <w:rPr>
                <w:rFonts w:ascii="Arial" w:hAnsi="Arial" w:cs="Arial"/>
                <w:noProof/>
                <w:sz w:val="24"/>
                <w:szCs w:val="24"/>
              </w:rPr>
            </w:r>
            <w:r w:rsidRPr="00CE4AE6">
              <w:rPr>
                <w:rFonts w:ascii="Arial" w:hAnsi="Arial" w:cs="Arial"/>
                <w:noProof/>
                <w:sz w:val="24"/>
                <w:szCs w:val="24"/>
              </w:rPr>
              <w:fldChar w:fldCharType="separate"/>
            </w:r>
            <w:r w:rsidRPr="00CE4AE6">
              <w:rPr>
                <w:rFonts w:ascii="Arial" w:hAnsi="Arial" w:cs="Arial"/>
                <w:noProof/>
                <w:sz w:val="24"/>
                <w:szCs w:val="24"/>
              </w:rPr>
              <w:t>1</w:t>
            </w:r>
            <w:r w:rsidRPr="00CE4AE6">
              <w:rPr>
                <w:rFonts w:ascii="Arial" w:hAnsi="Arial" w:cs="Arial"/>
                <w:noProof/>
                <w:sz w:val="24"/>
                <w:szCs w:val="24"/>
              </w:rPr>
              <w:fldChar w:fldCharType="end"/>
            </w:r>
          </w:hyperlink>
        </w:p>
        <w:p w14:paraId="4191EBE8" w14:textId="77777777" w:rsidR="00CE4AE6" w:rsidRPr="00CE4AE6" w:rsidRDefault="00CE4AE6" w:rsidP="00CE4AE6">
          <w:pPr>
            <w:pStyle w:val="TOC1"/>
            <w:tabs>
              <w:tab w:val="right" w:leader="dot" w:pos="9736"/>
            </w:tabs>
            <w:spacing w:line="276" w:lineRule="auto"/>
            <w:rPr>
              <w:rFonts w:ascii="Arial" w:hAnsi="Arial" w:cs="Arial"/>
              <w:noProof/>
              <w:sz w:val="24"/>
              <w:szCs w:val="24"/>
            </w:rPr>
          </w:pPr>
          <w:hyperlink w:anchor="_Toc239928178" w:history="1">
            <w:r w:rsidRPr="00CE4AE6">
              <w:rPr>
                <w:rStyle w:val="Hyperlink"/>
                <w:rFonts w:ascii="Arial" w:hAnsi="Arial" w:cs="Arial"/>
                <w:noProof/>
                <w:sz w:val="24"/>
                <w:szCs w:val="24"/>
              </w:rPr>
              <w:t>14. Monitoring and Review</w:t>
            </w:r>
            <w:r w:rsidRPr="00CE4AE6">
              <w:rPr>
                <w:rFonts w:ascii="Arial" w:hAnsi="Arial" w:cs="Arial"/>
                <w:noProof/>
                <w:sz w:val="24"/>
                <w:szCs w:val="24"/>
              </w:rPr>
              <w:tab/>
            </w:r>
            <w:r w:rsidRPr="00CE4AE6">
              <w:rPr>
                <w:rFonts w:ascii="Arial" w:hAnsi="Arial" w:cs="Arial"/>
                <w:noProof/>
                <w:sz w:val="24"/>
                <w:szCs w:val="24"/>
              </w:rPr>
              <w:fldChar w:fldCharType="begin"/>
            </w:r>
            <w:r w:rsidRPr="00CE4AE6">
              <w:rPr>
                <w:rFonts w:ascii="Arial" w:hAnsi="Arial" w:cs="Arial"/>
                <w:noProof/>
                <w:sz w:val="24"/>
                <w:szCs w:val="24"/>
              </w:rPr>
              <w:instrText xml:space="preserve"> PAGEREF _Toc239928178 \h </w:instrText>
            </w:r>
            <w:r w:rsidRPr="00CE4AE6">
              <w:rPr>
                <w:rFonts w:ascii="Arial" w:hAnsi="Arial" w:cs="Arial"/>
                <w:noProof/>
                <w:sz w:val="24"/>
                <w:szCs w:val="24"/>
              </w:rPr>
            </w:r>
            <w:r w:rsidRPr="00CE4AE6">
              <w:rPr>
                <w:rFonts w:ascii="Arial" w:hAnsi="Arial" w:cs="Arial"/>
                <w:noProof/>
                <w:sz w:val="24"/>
                <w:szCs w:val="24"/>
              </w:rPr>
              <w:fldChar w:fldCharType="separate"/>
            </w:r>
            <w:r w:rsidRPr="00CE4AE6">
              <w:rPr>
                <w:rFonts w:ascii="Arial" w:hAnsi="Arial" w:cs="Arial"/>
                <w:noProof/>
                <w:sz w:val="24"/>
                <w:szCs w:val="24"/>
              </w:rPr>
              <w:t>1</w:t>
            </w:r>
            <w:r w:rsidRPr="00CE4AE6">
              <w:rPr>
                <w:rFonts w:ascii="Arial" w:hAnsi="Arial" w:cs="Arial"/>
                <w:noProof/>
                <w:sz w:val="24"/>
                <w:szCs w:val="24"/>
              </w:rPr>
              <w:fldChar w:fldCharType="end"/>
            </w:r>
          </w:hyperlink>
        </w:p>
        <w:p w14:paraId="1613FF85" w14:textId="77777777" w:rsidR="00CE4AE6" w:rsidRPr="00CE4AE6" w:rsidRDefault="00CE4AE6" w:rsidP="00CE4AE6">
          <w:pPr>
            <w:pStyle w:val="TOC1"/>
            <w:tabs>
              <w:tab w:val="right" w:leader="dot" w:pos="9736"/>
            </w:tabs>
            <w:spacing w:line="276" w:lineRule="auto"/>
            <w:rPr>
              <w:rFonts w:ascii="Arial" w:hAnsi="Arial" w:cs="Arial"/>
              <w:noProof/>
              <w:sz w:val="24"/>
              <w:szCs w:val="24"/>
            </w:rPr>
          </w:pPr>
          <w:hyperlink w:anchor="_Toc239928179" w:history="1">
            <w:r w:rsidRPr="00CE4AE6">
              <w:rPr>
                <w:rStyle w:val="Hyperlink"/>
                <w:rFonts w:ascii="Arial" w:hAnsi="Arial" w:cs="Arial"/>
                <w:noProof/>
                <w:sz w:val="24"/>
                <w:szCs w:val="24"/>
              </w:rPr>
              <w:t>15. Links with Other Policies</w:t>
            </w:r>
            <w:r w:rsidRPr="00CE4AE6">
              <w:rPr>
                <w:rFonts w:ascii="Arial" w:hAnsi="Arial" w:cs="Arial"/>
                <w:noProof/>
                <w:sz w:val="24"/>
                <w:szCs w:val="24"/>
              </w:rPr>
              <w:tab/>
            </w:r>
            <w:r w:rsidRPr="00CE4AE6">
              <w:rPr>
                <w:rFonts w:ascii="Arial" w:hAnsi="Arial" w:cs="Arial"/>
                <w:noProof/>
                <w:sz w:val="24"/>
                <w:szCs w:val="24"/>
              </w:rPr>
              <w:fldChar w:fldCharType="begin"/>
            </w:r>
            <w:r w:rsidRPr="00CE4AE6">
              <w:rPr>
                <w:rFonts w:ascii="Arial" w:hAnsi="Arial" w:cs="Arial"/>
                <w:noProof/>
                <w:sz w:val="24"/>
                <w:szCs w:val="24"/>
              </w:rPr>
              <w:instrText xml:space="preserve"> PAGEREF _Toc239928179 \h </w:instrText>
            </w:r>
            <w:r w:rsidRPr="00CE4AE6">
              <w:rPr>
                <w:rFonts w:ascii="Arial" w:hAnsi="Arial" w:cs="Arial"/>
                <w:noProof/>
                <w:sz w:val="24"/>
                <w:szCs w:val="24"/>
              </w:rPr>
            </w:r>
            <w:r w:rsidRPr="00CE4AE6">
              <w:rPr>
                <w:rFonts w:ascii="Arial" w:hAnsi="Arial" w:cs="Arial"/>
                <w:noProof/>
                <w:sz w:val="24"/>
                <w:szCs w:val="24"/>
              </w:rPr>
              <w:fldChar w:fldCharType="separate"/>
            </w:r>
            <w:r w:rsidRPr="00CE4AE6">
              <w:rPr>
                <w:rFonts w:ascii="Arial" w:hAnsi="Arial" w:cs="Arial"/>
                <w:noProof/>
                <w:sz w:val="24"/>
                <w:szCs w:val="24"/>
              </w:rPr>
              <w:t>1</w:t>
            </w:r>
            <w:r w:rsidRPr="00CE4AE6">
              <w:rPr>
                <w:rFonts w:ascii="Arial" w:hAnsi="Arial" w:cs="Arial"/>
                <w:noProof/>
                <w:sz w:val="24"/>
                <w:szCs w:val="24"/>
              </w:rPr>
              <w:fldChar w:fldCharType="end"/>
            </w:r>
          </w:hyperlink>
        </w:p>
        <w:p w14:paraId="183E5BCC" w14:textId="77777777" w:rsidR="00E41ED9" w:rsidRPr="00CE4AE6" w:rsidRDefault="00D46D82" w:rsidP="00CE4AE6">
          <w:pPr>
            <w:spacing w:line="276" w:lineRule="auto"/>
            <w:rPr>
              <w:rFonts w:ascii="Arial" w:hAnsi="Arial" w:cs="Arial"/>
              <w:sz w:val="24"/>
              <w:szCs w:val="24"/>
            </w:rPr>
          </w:pPr>
          <w:r w:rsidRPr="00CE4AE6">
            <w:rPr>
              <w:rFonts w:ascii="Arial" w:hAnsi="Arial" w:cs="Arial"/>
              <w:sz w:val="24"/>
              <w:szCs w:val="24"/>
            </w:rPr>
            <w:fldChar w:fldCharType="end"/>
          </w:r>
        </w:p>
      </w:sdtContent>
    </w:sdt>
    <w:p w14:paraId="2B5469B7" w14:textId="77777777" w:rsidR="00E41ED9" w:rsidRPr="00CE4AE6" w:rsidRDefault="00D46D82" w:rsidP="00CE4AE6">
      <w:pPr>
        <w:spacing w:line="276" w:lineRule="auto"/>
        <w:rPr>
          <w:rFonts w:ascii="Arial" w:hAnsi="Arial" w:cs="Arial"/>
          <w:sz w:val="24"/>
          <w:szCs w:val="24"/>
        </w:rPr>
      </w:pPr>
      <w:r w:rsidRPr="00CE4AE6">
        <w:rPr>
          <w:rFonts w:ascii="Arial" w:hAnsi="Arial" w:cs="Arial"/>
          <w:sz w:val="24"/>
          <w:szCs w:val="24"/>
        </w:rPr>
        <w:br w:type="page"/>
      </w:r>
    </w:p>
    <w:p w14:paraId="60686BB1" w14:textId="77777777" w:rsidR="00E41ED9" w:rsidRPr="00CE4AE6" w:rsidRDefault="00D46D82" w:rsidP="00CE4AE6">
      <w:pPr>
        <w:pStyle w:val="Heading1"/>
        <w:spacing w:before="300" w:after="150" w:line="276" w:lineRule="auto"/>
        <w:rPr>
          <w:rFonts w:ascii="Arial" w:hAnsi="Arial" w:cs="Arial"/>
          <w:sz w:val="24"/>
          <w:szCs w:val="24"/>
        </w:rPr>
      </w:pPr>
      <w:bookmarkStart w:id="2" w:name="_Toc239928154"/>
      <w:r w:rsidRPr="00CE4AE6">
        <w:rPr>
          <w:rFonts w:ascii="Arial" w:hAnsi="Arial" w:cs="Arial"/>
          <w:sz w:val="24"/>
          <w:szCs w:val="24"/>
        </w:rPr>
        <w:lastRenderedPageBreak/>
        <w:t>1. Introduction and Statement of Intent</w:t>
      </w:r>
      <w:bookmarkEnd w:id="2"/>
    </w:p>
    <w:p w14:paraId="20F859D1" w14:textId="77777777" w:rsidR="00E41ED9" w:rsidRPr="00CE4AE6" w:rsidRDefault="00D46D82" w:rsidP="00CE4AE6">
      <w:pPr>
        <w:spacing w:after="160" w:line="276" w:lineRule="auto"/>
        <w:rPr>
          <w:rFonts w:ascii="Arial" w:hAnsi="Arial" w:cs="Arial"/>
          <w:sz w:val="24"/>
          <w:szCs w:val="24"/>
        </w:rPr>
      </w:pPr>
      <w:r w:rsidRPr="00CE4AE6">
        <w:rPr>
          <w:rFonts w:ascii="Arial" w:hAnsi="Arial" w:cs="Arial"/>
          <w:sz w:val="24"/>
          <w:szCs w:val="24"/>
        </w:rPr>
        <w:t>Dovecote School is committed to open and honest communication and to ensuring the highest possible standards of integrity. We will always treat whistleblowing as a serious matter.</w:t>
      </w:r>
    </w:p>
    <w:p w14:paraId="729A6BB5" w14:textId="77777777" w:rsidR="00E41ED9" w:rsidRPr="00CE4AE6" w:rsidRDefault="00D46D82" w:rsidP="00CE4AE6">
      <w:pPr>
        <w:spacing w:after="160" w:line="276" w:lineRule="auto"/>
        <w:rPr>
          <w:rFonts w:ascii="Arial" w:hAnsi="Arial" w:cs="Arial"/>
          <w:sz w:val="24"/>
          <w:szCs w:val="24"/>
        </w:rPr>
      </w:pPr>
      <w:r w:rsidRPr="00CE4AE6">
        <w:rPr>
          <w:rFonts w:ascii="Arial" w:hAnsi="Arial" w:cs="Arial"/>
          <w:sz w:val="24"/>
          <w:szCs w:val="24"/>
        </w:rPr>
        <w:t>In line with the school's commitment to openness, probity and accountability, members of staff are encouraged to report concerns. This policy works to ensure that, if an employee sees or suspects that something is wrong, they will raise this with the school. This is known as 'blowing the whistle' — a phrase used throughout this policy that should be viewed as a positive action of speaking up.</w:t>
      </w:r>
    </w:p>
    <w:p w14:paraId="2922F538" w14:textId="77777777" w:rsidR="00E41ED9" w:rsidRPr="00CE4AE6" w:rsidRDefault="00D46D82" w:rsidP="00CE4AE6">
      <w:pPr>
        <w:spacing w:after="160" w:line="276" w:lineRule="auto"/>
        <w:rPr>
          <w:rFonts w:ascii="Arial" w:hAnsi="Arial" w:cs="Arial"/>
          <w:sz w:val="24"/>
          <w:szCs w:val="24"/>
        </w:rPr>
      </w:pPr>
      <w:r w:rsidRPr="00CE4AE6">
        <w:rPr>
          <w:rFonts w:ascii="Arial" w:hAnsi="Arial" w:cs="Arial"/>
          <w:sz w:val="24"/>
          <w:szCs w:val="24"/>
        </w:rPr>
        <w:t>This policy seeks to ensure that any member of staff who suspects malpractice knows how to raise concerns and what procedures are in place to deal with the concern. Where this policy necessitates personal or special category data to be processed, it will be done so in accordance with the school's Data Protection Policy. This policy should not be confused with the school's procedure for dealing with harassment at work, its Grievance Policy, or its Disciplinary Policy and Procedure.</w:t>
      </w:r>
    </w:p>
    <w:p w14:paraId="3D261F90" w14:textId="77777777" w:rsidR="00E41ED9" w:rsidRPr="00CE4AE6" w:rsidRDefault="00D46D82" w:rsidP="00CE4AE6">
      <w:pPr>
        <w:spacing w:after="160" w:line="276" w:lineRule="auto"/>
        <w:rPr>
          <w:rFonts w:ascii="Arial" w:hAnsi="Arial" w:cs="Arial"/>
          <w:sz w:val="24"/>
          <w:szCs w:val="24"/>
        </w:rPr>
      </w:pPr>
      <w:r w:rsidRPr="00CE4AE6">
        <w:rPr>
          <w:rFonts w:ascii="Arial" w:hAnsi="Arial" w:cs="Arial"/>
          <w:sz w:val="24"/>
          <w:szCs w:val="24"/>
        </w:rPr>
        <w:t>This policy does not form part of any employee's contract of employment and may be amended at any time. It applies to all employees and other workers who provide services to the school in any capacity, including self-employed consultants, contractors and agency workers.</w:t>
      </w:r>
    </w:p>
    <w:p w14:paraId="7A95B651" w14:textId="77777777" w:rsidR="00E41ED9" w:rsidRPr="00CE4AE6" w:rsidRDefault="00D46D82" w:rsidP="00CE4AE6">
      <w:pPr>
        <w:spacing w:after="160" w:line="276" w:lineRule="auto"/>
        <w:rPr>
          <w:rFonts w:ascii="Arial" w:hAnsi="Arial" w:cs="Arial"/>
          <w:sz w:val="24"/>
          <w:szCs w:val="24"/>
        </w:rPr>
      </w:pPr>
      <w:r w:rsidRPr="00CE4AE6">
        <w:rPr>
          <w:rFonts w:ascii="Arial" w:hAnsi="Arial" w:cs="Arial"/>
          <w:sz w:val="24"/>
          <w:szCs w:val="24"/>
        </w:rPr>
        <w:t>This policy aims to:</w:t>
      </w:r>
    </w:p>
    <w:p w14:paraId="5C804DEA" w14:textId="77777777" w:rsidR="00E41ED9" w:rsidRPr="00CE4AE6" w:rsidRDefault="00D46D82" w:rsidP="00CE4AE6">
      <w:pPr>
        <w:pStyle w:val="ListParagraph"/>
        <w:numPr>
          <w:ilvl w:val="0"/>
          <w:numId w:val="2"/>
        </w:numPr>
        <w:spacing w:after="80" w:line="276" w:lineRule="auto"/>
        <w:rPr>
          <w:rFonts w:ascii="Arial" w:hAnsi="Arial" w:cs="Arial"/>
          <w:sz w:val="24"/>
          <w:szCs w:val="24"/>
        </w:rPr>
      </w:pPr>
      <w:r w:rsidRPr="00CE4AE6">
        <w:rPr>
          <w:rFonts w:ascii="Arial" w:hAnsi="Arial" w:cs="Arial"/>
          <w:sz w:val="24"/>
          <w:szCs w:val="24"/>
        </w:rPr>
        <w:t>give confidence to members of staff when raising concerns about conduct or practice that is potentially illegal, corrupt, improper, unsafe or unethical, or which amounts to malpractice or is inconsistent with school standards and policies;</w:t>
      </w:r>
    </w:p>
    <w:p w14:paraId="4139FA07" w14:textId="77777777" w:rsidR="00E41ED9" w:rsidRPr="00CE4AE6" w:rsidRDefault="00D46D82" w:rsidP="00CE4AE6">
      <w:pPr>
        <w:pStyle w:val="ListParagraph"/>
        <w:numPr>
          <w:ilvl w:val="0"/>
          <w:numId w:val="2"/>
        </w:numPr>
        <w:spacing w:after="80" w:line="276" w:lineRule="auto"/>
        <w:rPr>
          <w:rFonts w:ascii="Arial" w:hAnsi="Arial" w:cs="Arial"/>
          <w:sz w:val="24"/>
          <w:szCs w:val="24"/>
        </w:rPr>
      </w:pPr>
      <w:r w:rsidRPr="00CE4AE6">
        <w:rPr>
          <w:rFonts w:ascii="Arial" w:hAnsi="Arial" w:cs="Arial"/>
          <w:sz w:val="24"/>
          <w:szCs w:val="24"/>
        </w:rPr>
        <w:t>provide members of school staff with clear avenues to raise concerns, and let them know how the school will respond;</w:t>
      </w:r>
    </w:p>
    <w:p w14:paraId="6839A739" w14:textId="77777777" w:rsidR="00E41ED9" w:rsidRPr="00CE4AE6" w:rsidRDefault="00D46D82" w:rsidP="00CE4AE6">
      <w:pPr>
        <w:pStyle w:val="ListParagraph"/>
        <w:numPr>
          <w:ilvl w:val="0"/>
          <w:numId w:val="2"/>
        </w:numPr>
        <w:spacing w:after="80" w:line="276" w:lineRule="auto"/>
        <w:rPr>
          <w:rFonts w:ascii="Arial" w:hAnsi="Arial" w:cs="Arial"/>
          <w:sz w:val="24"/>
          <w:szCs w:val="24"/>
        </w:rPr>
      </w:pPr>
      <w:r w:rsidRPr="00CE4AE6">
        <w:rPr>
          <w:rFonts w:ascii="Arial" w:hAnsi="Arial" w:cs="Arial"/>
          <w:sz w:val="24"/>
          <w:szCs w:val="24"/>
        </w:rPr>
        <w:t>ensure that members of staff receive a response to the concerns they have raised and feedback on any action taken;</w:t>
      </w:r>
    </w:p>
    <w:p w14:paraId="06D116E5" w14:textId="77777777" w:rsidR="00E41ED9" w:rsidRPr="00CE4AE6" w:rsidRDefault="00D46D82" w:rsidP="00CE4AE6">
      <w:pPr>
        <w:pStyle w:val="ListParagraph"/>
        <w:numPr>
          <w:ilvl w:val="0"/>
          <w:numId w:val="2"/>
        </w:numPr>
        <w:spacing w:after="80" w:line="276" w:lineRule="auto"/>
        <w:rPr>
          <w:rFonts w:ascii="Arial" w:hAnsi="Arial" w:cs="Arial"/>
          <w:sz w:val="24"/>
          <w:szCs w:val="24"/>
        </w:rPr>
      </w:pPr>
      <w:r w:rsidRPr="00CE4AE6">
        <w:rPr>
          <w:rFonts w:ascii="Arial" w:hAnsi="Arial" w:cs="Arial"/>
          <w:sz w:val="24"/>
          <w:szCs w:val="24"/>
        </w:rPr>
        <w:t>offer assurance that members of staff are protected from reprisals or victimisation for whistleblowing action undertaken in good faith and within the meaning of the Public Interest Disclosure Act 1998 (PIDA), even if their concern turns out to be mistaken — though vexatious or malicious concerns may be treated as a disciplinary matter;</w:t>
      </w:r>
    </w:p>
    <w:p w14:paraId="1E67F2DC" w14:textId="77777777" w:rsidR="00E41ED9" w:rsidRPr="00CE4AE6" w:rsidRDefault="00D46D82" w:rsidP="00CE4AE6">
      <w:pPr>
        <w:pStyle w:val="ListParagraph"/>
        <w:numPr>
          <w:ilvl w:val="0"/>
          <w:numId w:val="2"/>
        </w:numPr>
        <w:spacing w:after="80" w:line="276" w:lineRule="auto"/>
        <w:rPr>
          <w:rFonts w:ascii="Arial" w:hAnsi="Arial" w:cs="Arial"/>
          <w:sz w:val="24"/>
          <w:szCs w:val="24"/>
        </w:rPr>
      </w:pPr>
      <w:r w:rsidRPr="00CE4AE6">
        <w:rPr>
          <w:rFonts w:ascii="Arial" w:hAnsi="Arial" w:cs="Arial"/>
          <w:sz w:val="24"/>
          <w:szCs w:val="24"/>
        </w:rPr>
        <w:t>ensure staff know that they are protected by law and that a non-disclosure agreement, confidentiality clause or 'gagging clause' in a settlement agreement or employment contract cannot stop them making a protected disclosure in the public interest.</w:t>
      </w:r>
    </w:p>
    <w:p w14:paraId="14DCA715" w14:textId="77777777" w:rsidR="00E41ED9" w:rsidRPr="00CE4AE6" w:rsidRDefault="00D46D82" w:rsidP="00CE4AE6">
      <w:pPr>
        <w:spacing w:after="160" w:line="276" w:lineRule="auto"/>
        <w:rPr>
          <w:rFonts w:ascii="Arial" w:hAnsi="Arial" w:cs="Arial"/>
          <w:sz w:val="24"/>
          <w:szCs w:val="24"/>
        </w:rPr>
      </w:pPr>
      <w:r w:rsidRPr="00CE4AE6">
        <w:rPr>
          <w:rFonts w:ascii="Arial" w:hAnsi="Arial" w:cs="Arial"/>
          <w:sz w:val="24"/>
          <w:szCs w:val="24"/>
        </w:rPr>
        <w:t>Under this policy, any of the following can raise a concern: employees of the school; voluntary workers working with the school; and trainees, such as student teachers.</w:t>
      </w:r>
    </w:p>
    <w:p w14:paraId="70029D34" w14:textId="77777777" w:rsidR="00E41ED9" w:rsidRPr="00CE4AE6" w:rsidRDefault="00D46D82" w:rsidP="00CE4AE6">
      <w:pPr>
        <w:pStyle w:val="Heading1"/>
        <w:spacing w:before="300" w:after="150" w:line="276" w:lineRule="auto"/>
        <w:rPr>
          <w:rFonts w:ascii="Arial" w:hAnsi="Arial" w:cs="Arial"/>
          <w:sz w:val="24"/>
          <w:szCs w:val="24"/>
        </w:rPr>
      </w:pPr>
      <w:bookmarkStart w:id="3" w:name="_Toc239928155"/>
      <w:r w:rsidRPr="00CE4AE6">
        <w:rPr>
          <w:rFonts w:ascii="Arial" w:hAnsi="Arial" w:cs="Arial"/>
          <w:sz w:val="24"/>
          <w:szCs w:val="24"/>
        </w:rPr>
        <w:t>2. Legal Framework</w:t>
      </w:r>
      <w:bookmarkEnd w:id="3"/>
    </w:p>
    <w:p w14:paraId="2F55C628" w14:textId="77777777" w:rsidR="00E41ED9" w:rsidRPr="00CE4AE6" w:rsidRDefault="00D46D82" w:rsidP="00CE4AE6">
      <w:pPr>
        <w:spacing w:after="160" w:line="276" w:lineRule="auto"/>
        <w:rPr>
          <w:rFonts w:ascii="Arial" w:hAnsi="Arial" w:cs="Arial"/>
          <w:sz w:val="24"/>
          <w:szCs w:val="24"/>
        </w:rPr>
      </w:pPr>
      <w:r w:rsidRPr="00CE4AE6">
        <w:rPr>
          <w:rFonts w:ascii="Arial" w:hAnsi="Arial" w:cs="Arial"/>
          <w:sz w:val="24"/>
          <w:szCs w:val="24"/>
        </w:rPr>
        <w:t>This policy has due regard to all relevant legislation and guidance, including, but not limited to, the following:</w:t>
      </w:r>
    </w:p>
    <w:p w14:paraId="089FC686" w14:textId="77777777" w:rsidR="00E41ED9" w:rsidRPr="00CE4AE6" w:rsidRDefault="00D46D82" w:rsidP="00CE4AE6">
      <w:pPr>
        <w:pStyle w:val="ListParagraph"/>
        <w:numPr>
          <w:ilvl w:val="0"/>
          <w:numId w:val="2"/>
        </w:numPr>
        <w:spacing w:after="80" w:line="276" w:lineRule="auto"/>
        <w:rPr>
          <w:rFonts w:ascii="Arial" w:hAnsi="Arial" w:cs="Arial"/>
          <w:sz w:val="24"/>
          <w:szCs w:val="24"/>
        </w:rPr>
      </w:pPr>
      <w:r w:rsidRPr="00CE4AE6">
        <w:rPr>
          <w:rFonts w:ascii="Arial" w:hAnsi="Arial" w:cs="Arial"/>
          <w:sz w:val="24"/>
          <w:szCs w:val="24"/>
        </w:rPr>
        <w:lastRenderedPageBreak/>
        <w:t>Public Interest Disclosure Act 1998 (PIDA)</w:t>
      </w:r>
    </w:p>
    <w:p w14:paraId="748FBBEC" w14:textId="77777777" w:rsidR="00E41ED9" w:rsidRPr="00CE4AE6" w:rsidRDefault="00D46D82" w:rsidP="00CE4AE6">
      <w:pPr>
        <w:pStyle w:val="ListParagraph"/>
        <w:numPr>
          <w:ilvl w:val="0"/>
          <w:numId w:val="2"/>
        </w:numPr>
        <w:spacing w:after="80" w:line="276" w:lineRule="auto"/>
        <w:rPr>
          <w:rFonts w:ascii="Arial" w:hAnsi="Arial" w:cs="Arial"/>
          <w:sz w:val="24"/>
          <w:szCs w:val="24"/>
        </w:rPr>
      </w:pPr>
      <w:r w:rsidRPr="00CE4AE6">
        <w:rPr>
          <w:rFonts w:ascii="Arial" w:hAnsi="Arial" w:cs="Arial"/>
          <w:sz w:val="24"/>
          <w:szCs w:val="24"/>
        </w:rPr>
        <w:t>Employment Rights Act 1996</w:t>
      </w:r>
    </w:p>
    <w:p w14:paraId="4929443F" w14:textId="77777777" w:rsidR="00E41ED9" w:rsidRPr="00CE4AE6" w:rsidRDefault="00D46D82" w:rsidP="00CE4AE6">
      <w:pPr>
        <w:pStyle w:val="ListParagraph"/>
        <w:numPr>
          <w:ilvl w:val="0"/>
          <w:numId w:val="2"/>
        </w:numPr>
        <w:spacing w:after="80" w:line="276" w:lineRule="auto"/>
        <w:rPr>
          <w:rFonts w:ascii="Arial" w:hAnsi="Arial" w:cs="Arial"/>
          <w:sz w:val="24"/>
          <w:szCs w:val="24"/>
        </w:rPr>
      </w:pPr>
      <w:r w:rsidRPr="00CE4AE6">
        <w:rPr>
          <w:rFonts w:ascii="Arial" w:hAnsi="Arial" w:cs="Arial"/>
          <w:sz w:val="24"/>
          <w:szCs w:val="24"/>
        </w:rPr>
        <w:t>Employment Rights Act 2025, which, with effect from 6 April 2026, amends the Employment Rights Act 1996 so that a report of sexual harassment is expressly capable of being a protected disclosure for whistleblowing purposes, in addition to any claim brought under the Equality Act 2010</w:t>
      </w:r>
    </w:p>
    <w:p w14:paraId="4F2BF3EF" w14:textId="77777777" w:rsidR="00E41ED9" w:rsidRPr="00CE4AE6" w:rsidRDefault="00D46D82" w:rsidP="00CE4AE6">
      <w:pPr>
        <w:pStyle w:val="ListParagraph"/>
        <w:numPr>
          <w:ilvl w:val="0"/>
          <w:numId w:val="2"/>
        </w:numPr>
        <w:spacing w:after="80" w:line="276" w:lineRule="auto"/>
        <w:rPr>
          <w:rFonts w:ascii="Arial" w:hAnsi="Arial" w:cs="Arial"/>
          <w:sz w:val="24"/>
          <w:szCs w:val="24"/>
        </w:rPr>
      </w:pPr>
      <w:r w:rsidRPr="00CE4AE6">
        <w:rPr>
          <w:rFonts w:ascii="Arial" w:hAnsi="Arial" w:cs="Arial"/>
          <w:sz w:val="24"/>
          <w:szCs w:val="24"/>
        </w:rPr>
        <w:t>Worker Protection (Amendment of Equality Act 2010) Act 2023, which introduced a duty on employers to take reasonable steps to prevent sexual harassment of workers</w:t>
      </w:r>
    </w:p>
    <w:p w14:paraId="643A09DD" w14:textId="77777777" w:rsidR="00E41ED9" w:rsidRPr="00CE4AE6" w:rsidRDefault="00D46D82" w:rsidP="00CE4AE6">
      <w:pPr>
        <w:pStyle w:val="ListParagraph"/>
        <w:numPr>
          <w:ilvl w:val="0"/>
          <w:numId w:val="2"/>
        </w:numPr>
        <w:spacing w:after="80" w:line="276" w:lineRule="auto"/>
        <w:rPr>
          <w:rFonts w:ascii="Arial" w:hAnsi="Arial" w:cs="Arial"/>
          <w:sz w:val="24"/>
          <w:szCs w:val="24"/>
        </w:rPr>
      </w:pPr>
      <w:r w:rsidRPr="00CE4AE6">
        <w:rPr>
          <w:rFonts w:ascii="Arial" w:hAnsi="Arial" w:cs="Arial"/>
          <w:sz w:val="24"/>
          <w:szCs w:val="24"/>
        </w:rPr>
        <w:t>DfE 'Keeping Children Safe in Education' (2026)</w:t>
      </w:r>
    </w:p>
    <w:p w14:paraId="21994EA9" w14:textId="77777777" w:rsidR="00E41ED9" w:rsidRPr="00CE4AE6" w:rsidRDefault="00D46D82" w:rsidP="00CE4AE6">
      <w:pPr>
        <w:pStyle w:val="ListParagraph"/>
        <w:numPr>
          <w:ilvl w:val="0"/>
          <w:numId w:val="2"/>
        </w:numPr>
        <w:spacing w:after="80" w:line="276" w:lineRule="auto"/>
        <w:rPr>
          <w:rFonts w:ascii="Arial" w:hAnsi="Arial" w:cs="Arial"/>
          <w:sz w:val="24"/>
          <w:szCs w:val="24"/>
        </w:rPr>
      </w:pPr>
      <w:r w:rsidRPr="00CE4AE6">
        <w:rPr>
          <w:rFonts w:ascii="Arial" w:hAnsi="Arial" w:cs="Arial"/>
          <w:sz w:val="24"/>
          <w:szCs w:val="24"/>
        </w:rPr>
        <w:t>GOV.UK 'Whistleblowing for employees'</w:t>
      </w:r>
    </w:p>
    <w:p w14:paraId="116B680A" w14:textId="77777777" w:rsidR="00E41ED9" w:rsidRPr="00CE4AE6" w:rsidRDefault="00D46D82" w:rsidP="00CE4AE6">
      <w:pPr>
        <w:pStyle w:val="ListParagraph"/>
        <w:numPr>
          <w:ilvl w:val="0"/>
          <w:numId w:val="2"/>
        </w:numPr>
        <w:spacing w:after="80" w:line="276" w:lineRule="auto"/>
        <w:rPr>
          <w:rFonts w:ascii="Arial" w:hAnsi="Arial" w:cs="Arial"/>
          <w:sz w:val="24"/>
          <w:szCs w:val="24"/>
        </w:rPr>
      </w:pPr>
      <w:r w:rsidRPr="00CE4AE6">
        <w:rPr>
          <w:rFonts w:ascii="Arial" w:hAnsi="Arial" w:cs="Arial"/>
          <w:sz w:val="24"/>
          <w:szCs w:val="24"/>
        </w:rPr>
        <w:t>Sir Robert Francis (2015) 'Freedom to Speak Up' report</w:t>
      </w:r>
    </w:p>
    <w:p w14:paraId="6082F56A" w14:textId="77777777" w:rsidR="00E41ED9" w:rsidRPr="00CE4AE6" w:rsidRDefault="00D46D82" w:rsidP="00CE4AE6">
      <w:pPr>
        <w:spacing w:after="160" w:line="276" w:lineRule="auto"/>
        <w:rPr>
          <w:rFonts w:ascii="Arial" w:hAnsi="Arial" w:cs="Arial"/>
          <w:sz w:val="24"/>
          <w:szCs w:val="24"/>
        </w:rPr>
      </w:pPr>
      <w:r w:rsidRPr="00CE4AE6">
        <w:rPr>
          <w:rFonts w:ascii="Arial" w:hAnsi="Arial" w:cs="Arial"/>
          <w:sz w:val="24"/>
          <w:szCs w:val="24"/>
        </w:rPr>
        <w:t>This policy operates in conjunction with the following school policies:</w:t>
      </w:r>
    </w:p>
    <w:p w14:paraId="1B0DBCAD" w14:textId="77777777" w:rsidR="00E41ED9" w:rsidRPr="00CE4AE6" w:rsidRDefault="00D46D82" w:rsidP="00CE4AE6">
      <w:pPr>
        <w:pStyle w:val="ListParagraph"/>
        <w:numPr>
          <w:ilvl w:val="0"/>
          <w:numId w:val="2"/>
        </w:numPr>
        <w:spacing w:after="80" w:line="276" w:lineRule="auto"/>
        <w:rPr>
          <w:rFonts w:ascii="Arial" w:hAnsi="Arial" w:cs="Arial"/>
          <w:sz w:val="24"/>
          <w:szCs w:val="24"/>
        </w:rPr>
      </w:pPr>
      <w:r w:rsidRPr="00CE4AE6">
        <w:rPr>
          <w:rFonts w:ascii="Arial" w:hAnsi="Arial" w:cs="Arial"/>
          <w:sz w:val="24"/>
          <w:szCs w:val="24"/>
        </w:rPr>
        <w:t>Staff Code of Conduct</w:t>
      </w:r>
    </w:p>
    <w:p w14:paraId="790BF22A" w14:textId="77777777" w:rsidR="00E41ED9" w:rsidRPr="00CE4AE6" w:rsidRDefault="00D46D82" w:rsidP="00CE4AE6">
      <w:pPr>
        <w:pStyle w:val="ListParagraph"/>
        <w:numPr>
          <w:ilvl w:val="0"/>
          <w:numId w:val="2"/>
        </w:numPr>
        <w:spacing w:after="80" w:line="276" w:lineRule="auto"/>
        <w:rPr>
          <w:rFonts w:ascii="Arial" w:hAnsi="Arial" w:cs="Arial"/>
          <w:sz w:val="24"/>
          <w:szCs w:val="24"/>
        </w:rPr>
      </w:pPr>
      <w:r w:rsidRPr="00CE4AE6">
        <w:rPr>
          <w:rFonts w:ascii="Arial" w:hAnsi="Arial" w:cs="Arial"/>
          <w:sz w:val="24"/>
          <w:szCs w:val="24"/>
        </w:rPr>
        <w:t>Disciplinary Policy and Procedure</w:t>
      </w:r>
    </w:p>
    <w:p w14:paraId="5A5633BC" w14:textId="77777777" w:rsidR="00E41ED9" w:rsidRPr="00CE4AE6" w:rsidRDefault="00D46D82" w:rsidP="00CE4AE6">
      <w:pPr>
        <w:pStyle w:val="ListParagraph"/>
        <w:numPr>
          <w:ilvl w:val="0"/>
          <w:numId w:val="2"/>
        </w:numPr>
        <w:spacing w:after="80" w:line="276" w:lineRule="auto"/>
        <w:rPr>
          <w:rFonts w:ascii="Arial" w:hAnsi="Arial" w:cs="Arial"/>
          <w:sz w:val="24"/>
          <w:szCs w:val="24"/>
        </w:rPr>
      </w:pPr>
      <w:r w:rsidRPr="00CE4AE6">
        <w:rPr>
          <w:rFonts w:ascii="Arial" w:hAnsi="Arial" w:cs="Arial"/>
          <w:sz w:val="24"/>
          <w:szCs w:val="24"/>
        </w:rPr>
        <w:t>Complaints Policy</w:t>
      </w:r>
    </w:p>
    <w:p w14:paraId="380BA484" w14:textId="77777777" w:rsidR="00E41ED9" w:rsidRPr="00CE4AE6" w:rsidRDefault="00D46D82" w:rsidP="00CE4AE6">
      <w:pPr>
        <w:pStyle w:val="ListParagraph"/>
        <w:numPr>
          <w:ilvl w:val="0"/>
          <w:numId w:val="2"/>
        </w:numPr>
        <w:spacing w:after="80" w:line="276" w:lineRule="auto"/>
        <w:rPr>
          <w:rFonts w:ascii="Arial" w:hAnsi="Arial" w:cs="Arial"/>
          <w:sz w:val="24"/>
          <w:szCs w:val="24"/>
        </w:rPr>
      </w:pPr>
      <w:r w:rsidRPr="00CE4AE6">
        <w:rPr>
          <w:rFonts w:ascii="Arial" w:hAnsi="Arial" w:cs="Arial"/>
          <w:sz w:val="24"/>
          <w:szCs w:val="24"/>
        </w:rPr>
        <w:t>Child Protection &amp; Safeguarding Policy</w:t>
      </w:r>
    </w:p>
    <w:p w14:paraId="31B3210A" w14:textId="77777777" w:rsidR="00E41ED9" w:rsidRPr="00CE4AE6" w:rsidRDefault="00D46D82" w:rsidP="00CE4AE6">
      <w:pPr>
        <w:pStyle w:val="ListParagraph"/>
        <w:numPr>
          <w:ilvl w:val="0"/>
          <w:numId w:val="2"/>
        </w:numPr>
        <w:spacing w:after="80" w:line="276" w:lineRule="auto"/>
        <w:rPr>
          <w:rFonts w:ascii="Arial" w:hAnsi="Arial" w:cs="Arial"/>
          <w:sz w:val="24"/>
          <w:szCs w:val="24"/>
        </w:rPr>
      </w:pPr>
      <w:r w:rsidRPr="00CE4AE6">
        <w:rPr>
          <w:rFonts w:ascii="Arial" w:hAnsi="Arial" w:cs="Arial"/>
          <w:sz w:val="24"/>
          <w:szCs w:val="24"/>
        </w:rPr>
        <w:t>Data Protection Policy</w:t>
      </w:r>
    </w:p>
    <w:p w14:paraId="4007423E" w14:textId="77777777" w:rsidR="00E41ED9" w:rsidRPr="00CE4AE6" w:rsidRDefault="00D46D82" w:rsidP="00CE4AE6">
      <w:pPr>
        <w:pStyle w:val="Heading1"/>
        <w:spacing w:before="300" w:after="150" w:line="276" w:lineRule="auto"/>
        <w:rPr>
          <w:rFonts w:ascii="Arial" w:hAnsi="Arial" w:cs="Arial"/>
          <w:sz w:val="24"/>
          <w:szCs w:val="24"/>
        </w:rPr>
      </w:pPr>
      <w:bookmarkStart w:id="4" w:name="_Toc239928156"/>
      <w:r w:rsidRPr="00CE4AE6">
        <w:rPr>
          <w:rFonts w:ascii="Arial" w:hAnsi="Arial" w:cs="Arial"/>
          <w:sz w:val="24"/>
          <w:szCs w:val="24"/>
        </w:rPr>
        <w:t>3. The Public Interest Disclosure Act</w:t>
      </w:r>
      <w:bookmarkEnd w:id="4"/>
    </w:p>
    <w:p w14:paraId="7185148B" w14:textId="77777777" w:rsidR="00E41ED9" w:rsidRPr="00CE4AE6" w:rsidRDefault="00D46D82" w:rsidP="00CE4AE6">
      <w:pPr>
        <w:spacing w:after="160" w:line="276" w:lineRule="auto"/>
        <w:rPr>
          <w:rFonts w:ascii="Arial" w:hAnsi="Arial" w:cs="Arial"/>
          <w:sz w:val="24"/>
          <w:szCs w:val="24"/>
        </w:rPr>
      </w:pPr>
      <w:r w:rsidRPr="00CE4AE6">
        <w:rPr>
          <w:rFonts w:ascii="Arial" w:hAnsi="Arial" w:cs="Arial"/>
          <w:sz w:val="24"/>
          <w:szCs w:val="24"/>
        </w:rPr>
        <w:t>The Public Interest Disclosure Act 1998 (PIDA) protects employees who 'blow the whistle' where the employee reasonably believes that the disclosure falls within the remit of the prescribed person or body, and that the information and any allegations are substantially true. Disclosures made under this procedure are monitored for statistical purposes as required under the PIDA, and the details of any disclosure remain confidential.</w:t>
      </w:r>
    </w:p>
    <w:p w14:paraId="19721867" w14:textId="77777777" w:rsidR="00E41ED9" w:rsidRPr="00CE4AE6" w:rsidRDefault="00D46D82" w:rsidP="00CE4AE6">
      <w:pPr>
        <w:spacing w:after="160" w:line="276" w:lineRule="auto"/>
        <w:rPr>
          <w:rFonts w:ascii="Arial" w:hAnsi="Arial" w:cs="Arial"/>
          <w:sz w:val="24"/>
          <w:szCs w:val="24"/>
        </w:rPr>
      </w:pPr>
      <w:r w:rsidRPr="00CE4AE6">
        <w:rPr>
          <w:rFonts w:ascii="Arial" w:hAnsi="Arial" w:cs="Arial"/>
          <w:sz w:val="24"/>
          <w:szCs w:val="24"/>
        </w:rPr>
        <w:t>The Headteacher is the first point of contact for whistleblowing queries. If the allegation relates to the Headteacher, or it is believed they may be involved in the wrongdoing in some way, the concern should be raised with the Chair of Governors or the Cavendish Education CEO.</w:t>
      </w:r>
    </w:p>
    <w:p w14:paraId="491EDD4B" w14:textId="4B94D9FB" w:rsidR="00E41ED9" w:rsidRPr="00CE4AE6" w:rsidRDefault="00D46D82" w:rsidP="00CE4AE6">
      <w:pPr>
        <w:spacing w:after="160" w:line="276" w:lineRule="auto"/>
        <w:rPr>
          <w:rFonts w:ascii="Arial" w:hAnsi="Arial" w:cs="Arial"/>
          <w:sz w:val="24"/>
          <w:szCs w:val="24"/>
        </w:rPr>
      </w:pPr>
      <w:r w:rsidRPr="00CE4AE6">
        <w:rPr>
          <w:rFonts w:ascii="Arial" w:hAnsi="Arial" w:cs="Arial"/>
          <w:sz w:val="24"/>
          <w:szCs w:val="24"/>
        </w:rPr>
        <w:t>Any member of the school community or the public is able to 'blow the whistle'; however, the PIDA only protects employees. Section 6 (</w:t>
      </w:r>
      <w:r w:rsidR="00CE4AE6" w:rsidRPr="00CE4AE6">
        <w:rPr>
          <w:rFonts w:ascii="Arial" w:hAnsi="Arial" w:cs="Arial"/>
          <w:sz w:val="24"/>
          <w:szCs w:val="24"/>
        </w:rPr>
        <w:t>non-employees</w:t>
      </w:r>
      <w:r w:rsidRPr="00CE4AE6">
        <w:rPr>
          <w:rFonts w:ascii="Arial" w:hAnsi="Arial" w:cs="Arial"/>
          <w:sz w:val="24"/>
          <w:szCs w:val="24"/>
        </w:rPr>
        <w:t>) of this policy sets out how whistleblowing affects non-employees.</w:t>
      </w:r>
    </w:p>
    <w:p w14:paraId="401C50BA" w14:textId="77777777" w:rsidR="00E41ED9" w:rsidRPr="00CE4AE6" w:rsidRDefault="00D46D82" w:rsidP="00CE4AE6">
      <w:pPr>
        <w:pStyle w:val="Heading1"/>
        <w:spacing w:before="300" w:after="150" w:line="276" w:lineRule="auto"/>
        <w:rPr>
          <w:rFonts w:ascii="Arial" w:hAnsi="Arial" w:cs="Arial"/>
          <w:sz w:val="24"/>
          <w:szCs w:val="24"/>
        </w:rPr>
      </w:pPr>
      <w:bookmarkStart w:id="5" w:name="_Toc239928157"/>
      <w:r w:rsidRPr="00CE4AE6">
        <w:rPr>
          <w:rFonts w:ascii="Arial" w:hAnsi="Arial" w:cs="Arial"/>
          <w:sz w:val="24"/>
          <w:szCs w:val="24"/>
        </w:rPr>
        <w:t>4. Definitions</w:t>
      </w:r>
      <w:bookmarkEnd w:id="5"/>
    </w:p>
    <w:p w14:paraId="1951B82E" w14:textId="4F480B0C" w:rsidR="00E41ED9" w:rsidRPr="00CE4AE6" w:rsidRDefault="00D46D82" w:rsidP="00CE4AE6">
      <w:pPr>
        <w:spacing w:after="160" w:line="276" w:lineRule="auto"/>
        <w:rPr>
          <w:rFonts w:ascii="Arial" w:hAnsi="Arial" w:cs="Arial"/>
          <w:sz w:val="24"/>
          <w:szCs w:val="24"/>
        </w:rPr>
      </w:pPr>
      <w:r w:rsidRPr="00CE4AE6">
        <w:rPr>
          <w:rFonts w:ascii="Arial" w:hAnsi="Arial" w:cs="Arial"/>
          <w:sz w:val="24"/>
          <w:szCs w:val="24"/>
        </w:rPr>
        <w:t xml:space="preserve">Whistleblowing is when an employee reports suspected wrongdoing, or a 'qualifying disclosure', at work to their employer. As outlined by the PIDA, qualifying disclosures pertain to when any of the following </w:t>
      </w:r>
      <w:r w:rsidR="00CE4AE6" w:rsidRPr="00CE4AE6">
        <w:rPr>
          <w:rFonts w:ascii="Arial" w:hAnsi="Arial" w:cs="Arial"/>
          <w:sz w:val="24"/>
          <w:szCs w:val="24"/>
        </w:rPr>
        <w:t>take’s</w:t>
      </w:r>
      <w:r w:rsidRPr="00CE4AE6">
        <w:rPr>
          <w:rFonts w:ascii="Arial" w:hAnsi="Arial" w:cs="Arial"/>
          <w:sz w:val="24"/>
          <w:szCs w:val="24"/>
        </w:rPr>
        <w:t xml:space="preserve"> place:</w:t>
      </w:r>
    </w:p>
    <w:p w14:paraId="6F13708F" w14:textId="77777777" w:rsidR="00E41ED9" w:rsidRPr="00CE4AE6" w:rsidRDefault="00D46D82" w:rsidP="00CE4AE6">
      <w:pPr>
        <w:pStyle w:val="ListParagraph"/>
        <w:numPr>
          <w:ilvl w:val="0"/>
          <w:numId w:val="2"/>
        </w:numPr>
        <w:spacing w:after="80" w:line="276" w:lineRule="auto"/>
        <w:rPr>
          <w:rFonts w:ascii="Arial" w:hAnsi="Arial" w:cs="Arial"/>
          <w:sz w:val="24"/>
          <w:szCs w:val="24"/>
        </w:rPr>
      </w:pPr>
      <w:r w:rsidRPr="00CE4AE6">
        <w:rPr>
          <w:rFonts w:ascii="Arial" w:hAnsi="Arial" w:cs="Arial"/>
          <w:sz w:val="24"/>
          <w:szCs w:val="24"/>
        </w:rPr>
        <w:t>a criminal offence has been committed, is likely to be committed or is being committed;</w:t>
      </w:r>
    </w:p>
    <w:p w14:paraId="57D21276" w14:textId="77777777" w:rsidR="00E41ED9" w:rsidRPr="00CE4AE6" w:rsidRDefault="00D46D82" w:rsidP="00CE4AE6">
      <w:pPr>
        <w:pStyle w:val="ListParagraph"/>
        <w:numPr>
          <w:ilvl w:val="0"/>
          <w:numId w:val="2"/>
        </w:numPr>
        <w:spacing w:after="80" w:line="276" w:lineRule="auto"/>
        <w:rPr>
          <w:rFonts w:ascii="Arial" w:hAnsi="Arial" w:cs="Arial"/>
          <w:sz w:val="24"/>
          <w:szCs w:val="24"/>
        </w:rPr>
      </w:pPr>
      <w:r w:rsidRPr="00CE4AE6">
        <w:rPr>
          <w:rFonts w:ascii="Arial" w:hAnsi="Arial" w:cs="Arial"/>
          <w:sz w:val="24"/>
          <w:szCs w:val="24"/>
        </w:rPr>
        <w:lastRenderedPageBreak/>
        <w:t>a person has failed, is failing or is likely to fail to comply with any legal obligation to which they are subject;</w:t>
      </w:r>
    </w:p>
    <w:p w14:paraId="311B2417" w14:textId="77777777" w:rsidR="00E41ED9" w:rsidRPr="00CE4AE6" w:rsidRDefault="00D46D82" w:rsidP="00CE4AE6">
      <w:pPr>
        <w:pStyle w:val="ListParagraph"/>
        <w:numPr>
          <w:ilvl w:val="0"/>
          <w:numId w:val="2"/>
        </w:numPr>
        <w:spacing w:after="80" w:line="276" w:lineRule="auto"/>
        <w:rPr>
          <w:rFonts w:ascii="Arial" w:hAnsi="Arial" w:cs="Arial"/>
          <w:sz w:val="24"/>
          <w:szCs w:val="24"/>
        </w:rPr>
      </w:pPr>
      <w:r w:rsidRPr="00CE4AE6">
        <w:rPr>
          <w:rFonts w:ascii="Arial" w:hAnsi="Arial" w:cs="Arial"/>
          <w:sz w:val="24"/>
          <w:szCs w:val="24"/>
        </w:rPr>
        <w:t>a miscarriage of justice has occurred, is occurring or is likely to occur;</w:t>
      </w:r>
    </w:p>
    <w:p w14:paraId="79445D6B" w14:textId="77777777" w:rsidR="00E41ED9" w:rsidRPr="00CE4AE6" w:rsidRDefault="00D46D82" w:rsidP="00CE4AE6">
      <w:pPr>
        <w:pStyle w:val="ListParagraph"/>
        <w:numPr>
          <w:ilvl w:val="0"/>
          <w:numId w:val="2"/>
        </w:numPr>
        <w:spacing w:after="80" w:line="276" w:lineRule="auto"/>
        <w:rPr>
          <w:rFonts w:ascii="Arial" w:hAnsi="Arial" w:cs="Arial"/>
          <w:sz w:val="24"/>
          <w:szCs w:val="24"/>
        </w:rPr>
      </w:pPr>
      <w:r w:rsidRPr="00CE4AE6">
        <w:rPr>
          <w:rFonts w:ascii="Arial" w:hAnsi="Arial" w:cs="Arial"/>
          <w:sz w:val="24"/>
          <w:szCs w:val="24"/>
        </w:rPr>
        <w:t>the health or safety of any individual has been, is being or is likely to be endangered;</w:t>
      </w:r>
    </w:p>
    <w:p w14:paraId="4EC0D49F" w14:textId="77777777" w:rsidR="00E41ED9" w:rsidRPr="00CE4AE6" w:rsidRDefault="00D46D82" w:rsidP="00CE4AE6">
      <w:pPr>
        <w:pStyle w:val="ListParagraph"/>
        <w:numPr>
          <w:ilvl w:val="0"/>
          <w:numId w:val="2"/>
        </w:numPr>
        <w:spacing w:after="80" w:line="276" w:lineRule="auto"/>
        <w:rPr>
          <w:rFonts w:ascii="Arial" w:hAnsi="Arial" w:cs="Arial"/>
          <w:sz w:val="24"/>
          <w:szCs w:val="24"/>
        </w:rPr>
      </w:pPr>
      <w:r w:rsidRPr="00CE4AE6">
        <w:rPr>
          <w:rFonts w:ascii="Arial" w:hAnsi="Arial" w:cs="Arial"/>
          <w:sz w:val="24"/>
          <w:szCs w:val="24"/>
        </w:rPr>
        <w:t>sexual harassment has occurred, is occurring or is likely to occur (a protected disclosure category from 6 April 2026, alongside any claim that may separately be brought under the Equality Act 2010);</w:t>
      </w:r>
    </w:p>
    <w:p w14:paraId="56A9B040" w14:textId="77777777" w:rsidR="00E41ED9" w:rsidRPr="00CE4AE6" w:rsidRDefault="00D46D82" w:rsidP="00CE4AE6">
      <w:pPr>
        <w:pStyle w:val="ListParagraph"/>
        <w:numPr>
          <w:ilvl w:val="0"/>
          <w:numId w:val="2"/>
        </w:numPr>
        <w:spacing w:after="80" w:line="276" w:lineRule="auto"/>
        <w:rPr>
          <w:rFonts w:ascii="Arial" w:hAnsi="Arial" w:cs="Arial"/>
          <w:sz w:val="24"/>
          <w:szCs w:val="24"/>
        </w:rPr>
      </w:pPr>
      <w:r w:rsidRPr="00CE4AE6">
        <w:rPr>
          <w:rFonts w:ascii="Arial" w:hAnsi="Arial" w:cs="Arial"/>
          <w:sz w:val="24"/>
          <w:szCs w:val="24"/>
        </w:rPr>
        <w:t>the environment has been, is being or is likely to be damaged;</w:t>
      </w:r>
    </w:p>
    <w:p w14:paraId="46DB74F2" w14:textId="77777777" w:rsidR="00E41ED9" w:rsidRPr="00CE4AE6" w:rsidRDefault="00D46D82" w:rsidP="00CE4AE6">
      <w:pPr>
        <w:pStyle w:val="ListParagraph"/>
        <w:numPr>
          <w:ilvl w:val="0"/>
          <w:numId w:val="2"/>
        </w:numPr>
        <w:spacing w:after="80" w:line="276" w:lineRule="auto"/>
        <w:rPr>
          <w:rFonts w:ascii="Arial" w:hAnsi="Arial" w:cs="Arial"/>
          <w:sz w:val="24"/>
          <w:szCs w:val="24"/>
        </w:rPr>
      </w:pPr>
      <w:r w:rsidRPr="00CE4AE6">
        <w:rPr>
          <w:rFonts w:ascii="Arial" w:hAnsi="Arial" w:cs="Arial"/>
          <w:sz w:val="24"/>
          <w:szCs w:val="24"/>
        </w:rPr>
        <w:t>information tending to show any matter falling within any of the preceding points has been, is being or is likely to be deliberately concealed.</w:t>
      </w:r>
    </w:p>
    <w:p w14:paraId="6C223EC1" w14:textId="407E09EA" w:rsidR="00E41ED9" w:rsidRPr="00CE4AE6" w:rsidRDefault="00D46D82" w:rsidP="00CE4AE6">
      <w:pPr>
        <w:spacing w:after="160" w:line="276" w:lineRule="auto"/>
        <w:rPr>
          <w:rFonts w:ascii="Arial" w:hAnsi="Arial" w:cs="Arial"/>
          <w:sz w:val="24"/>
          <w:szCs w:val="24"/>
        </w:rPr>
      </w:pPr>
      <w:r w:rsidRPr="00CE4AE6">
        <w:rPr>
          <w:rFonts w:ascii="Arial" w:hAnsi="Arial" w:cs="Arial"/>
          <w:sz w:val="24"/>
          <w:szCs w:val="24"/>
        </w:rPr>
        <w:t xml:space="preserve">Examples of whistleblowing </w:t>
      </w:r>
      <w:proofErr w:type="gramStart"/>
      <w:r w:rsidRPr="00CE4AE6">
        <w:rPr>
          <w:rFonts w:ascii="Arial" w:hAnsi="Arial" w:cs="Arial"/>
          <w:sz w:val="24"/>
          <w:szCs w:val="24"/>
        </w:rPr>
        <w:t>include, but</w:t>
      </w:r>
      <w:proofErr w:type="gramEnd"/>
      <w:r w:rsidRPr="00CE4AE6">
        <w:rPr>
          <w:rFonts w:ascii="Arial" w:hAnsi="Arial" w:cs="Arial"/>
          <w:sz w:val="24"/>
          <w:szCs w:val="24"/>
        </w:rPr>
        <w:t xml:space="preserve"> are not limited </w:t>
      </w:r>
      <w:r w:rsidR="00CE4AE6" w:rsidRPr="00CE4AE6">
        <w:rPr>
          <w:rFonts w:ascii="Arial" w:hAnsi="Arial" w:cs="Arial"/>
          <w:sz w:val="24"/>
          <w:szCs w:val="24"/>
        </w:rPr>
        <w:t>to</w:t>
      </w:r>
      <w:r w:rsidRPr="00CE4AE6">
        <w:rPr>
          <w:rFonts w:ascii="Arial" w:hAnsi="Arial" w:cs="Arial"/>
          <w:sz w:val="24"/>
          <w:szCs w:val="24"/>
        </w:rPr>
        <w:t xml:space="preserve"> criminal offences such as fraud or corruption; pupils' or staff health and safety being put in danger; failure to comply with a legal obligation or statutory requirement; breaches of financial management procedures; sexual harassment; damage to the environment; and attempts to cover up any of the above.</w:t>
      </w:r>
    </w:p>
    <w:p w14:paraId="78CE5FF4" w14:textId="77777777" w:rsidR="00E41ED9" w:rsidRPr="00CE4AE6" w:rsidRDefault="00D46D82" w:rsidP="00CE4AE6">
      <w:pPr>
        <w:spacing w:after="160" w:line="276" w:lineRule="auto"/>
        <w:rPr>
          <w:rFonts w:ascii="Arial" w:hAnsi="Arial" w:cs="Arial"/>
          <w:sz w:val="24"/>
          <w:szCs w:val="24"/>
        </w:rPr>
      </w:pPr>
      <w:r w:rsidRPr="00CE4AE6">
        <w:rPr>
          <w:rFonts w:ascii="Arial" w:hAnsi="Arial" w:cs="Arial"/>
          <w:sz w:val="24"/>
          <w:szCs w:val="24"/>
        </w:rPr>
        <w:t>Being 'in the public interest' means that an individual acted outside of their own personal interest — they acted for more than personal gain. It is not necessary for the disclosure to be of interest to the entire public. The following considerations are often used as a test of whether something is within the scope of public interest: the number of people in the group whose interests the disclosure served; the nature of the interests and the extent to which individuals are affected by the wrongdoing disclos</w:t>
      </w:r>
      <w:r w:rsidRPr="00CE4AE6">
        <w:rPr>
          <w:rFonts w:ascii="Arial" w:hAnsi="Arial" w:cs="Arial"/>
          <w:sz w:val="24"/>
          <w:szCs w:val="24"/>
        </w:rPr>
        <w:t>ed; the nature of the wrongdoing disclosed; and the identity of the alleged wrongdoer.</w:t>
      </w:r>
    </w:p>
    <w:p w14:paraId="20441EEF" w14:textId="77777777" w:rsidR="00E41ED9" w:rsidRPr="00CE4AE6" w:rsidRDefault="00D46D82" w:rsidP="00CE4AE6">
      <w:pPr>
        <w:spacing w:after="160" w:line="276" w:lineRule="auto"/>
        <w:rPr>
          <w:rFonts w:ascii="Arial" w:hAnsi="Arial" w:cs="Arial"/>
          <w:sz w:val="24"/>
          <w:szCs w:val="24"/>
        </w:rPr>
      </w:pPr>
      <w:r w:rsidRPr="00CE4AE6">
        <w:rPr>
          <w:rFonts w:ascii="Arial" w:hAnsi="Arial" w:cs="Arial"/>
          <w:sz w:val="24"/>
          <w:szCs w:val="24"/>
        </w:rPr>
        <w:t>Blacklisting refers to an individual being refused work because they are viewed as a whistle-blower.</w:t>
      </w:r>
    </w:p>
    <w:p w14:paraId="70638413" w14:textId="0052B958" w:rsidR="00E41ED9" w:rsidRPr="00CE4AE6" w:rsidRDefault="00D46D82" w:rsidP="00CE4AE6">
      <w:pPr>
        <w:spacing w:after="160" w:line="276" w:lineRule="auto"/>
        <w:rPr>
          <w:rFonts w:ascii="Arial" w:hAnsi="Arial" w:cs="Arial"/>
          <w:sz w:val="24"/>
          <w:szCs w:val="24"/>
        </w:rPr>
      </w:pPr>
      <w:r w:rsidRPr="00CE4AE6">
        <w:rPr>
          <w:rFonts w:ascii="Arial" w:hAnsi="Arial" w:cs="Arial"/>
          <w:sz w:val="24"/>
          <w:szCs w:val="24"/>
        </w:rPr>
        <w:t xml:space="preserve">Grievances involve someone raising a complaint because they personally have been mistreated in some way — the person making the complaint has a direct interest in the outcome. It is important to understand the difference between raising a grievance and blowing the whistle. Not all concerns count as whistleblowing: personal staff grievances such as bullying or harassment experienced by the individual raising the concern will usually be a grievance rather than a whistleblowing </w:t>
      </w:r>
      <w:r w:rsidR="00CE4AE6" w:rsidRPr="00CE4AE6">
        <w:rPr>
          <w:rFonts w:ascii="Arial" w:hAnsi="Arial" w:cs="Arial"/>
          <w:sz w:val="24"/>
          <w:szCs w:val="24"/>
        </w:rPr>
        <w:t>matter and</w:t>
      </w:r>
      <w:r w:rsidRPr="00CE4AE6">
        <w:rPr>
          <w:rFonts w:ascii="Arial" w:hAnsi="Arial" w:cs="Arial"/>
          <w:sz w:val="24"/>
          <w:szCs w:val="24"/>
        </w:rPr>
        <w:t xml:space="preserve"> should be raised under the school's Grievance Policy or Complaints Policy instead. Where a concern involves both personal circumstances and a wider public interest issue, e.g. pupil health and safety, the staff member should discuss with the Headteacher which is the most appropriate procedure to follow. Protect (formerly Public Concern at Work) publishes further guidance on the difference between a whistleblowing concern and a grievance, and operates a free, confidential advice line, at www.protect-advice.</w:t>
      </w:r>
      <w:r w:rsidRPr="00CE4AE6">
        <w:rPr>
          <w:rFonts w:ascii="Arial" w:hAnsi="Arial" w:cs="Arial"/>
          <w:sz w:val="24"/>
          <w:szCs w:val="24"/>
        </w:rPr>
        <w:t>org.uk.</w:t>
      </w:r>
    </w:p>
    <w:p w14:paraId="34CEB128" w14:textId="77777777" w:rsidR="00E41ED9" w:rsidRPr="00CE4AE6" w:rsidRDefault="00D46D82" w:rsidP="00CE4AE6">
      <w:pPr>
        <w:pStyle w:val="Heading1"/>
        <w:spacing w:before="300" w:after="150" w:line="276" w:lineRule="auto"/>
        <w:rPr>
          <w:rFonts w:ascii="Arial" w:hAnsi="Arial" w:cs="Arial"/>
          <w:sz w:val="24"/>
          <w:szCs w:val="24"/>
        </w:rPr>
      </w:pPr>
      <w:bookmarkStart w:id="6" w:name="_Toc239928158"/>
      <w:r w:rsidRPr="00CE4AE6">
        <w:rPr>
          <w:rFonts w:ascii="Arial" w:hAnsi="Arial" w:cs="Arial"/>
          <w:sz w:val="24"/>
          <w:szCs w:val="24"/>
        </w:rPr>
        <w:t>5. Roles and Responsibilities</w:t>
      </w:r>
      <w:bookmarkEnd w:id="6"/>
    </w:p>
    <w:p w14:paraId="786F26DE" w14:textId="77777777" w:rsidR="00E41ED9" w:rsidRPr="00CE4AE6" w:rsidRDefault="00D46D82" w:rsidP="00CE4AE6">
      <w:pPr>
        <w:pStyle w:val="Heading2"/>
        <w:spacing w:line="276" w:lineRule="auto"/>
        <w:rPr>
          <w:rFonts w:ascii="Arial" w:hAnsi="Arial" w:cs="Arial"/>
        </w:rPr>
      </w:pPr>
      <w:bookmarkStart w:id="7" w:name="_Toc239928159"/>
      <w:r w:rsidRPr="00CE4AE6">
        <w:rPr>
          <w:rFonts w:ascii="Arial" w:hAnsi="Arial" w:cs="Arial"/>
        </w:rPr>
        <w:t>5.1 The Cavendish Education CEO and Board of Directors will:</w:t>
      </w:r>
      <w:bookmarkEnd w:id="7"/>
    </w:p>
    <w:p w14:paraId="5B32FC99" w14:textId="77777777" w:rsidR="00E41ED9" w:rsidRPr="00CE4AE6" w:rsidRDefault="00D46D82" w:rsidP="00CE4AE6">
      <w:pPr>
        <w:pStyle w:val="ListParagraph"/>
        <w:numPr>
          <w:ilvl w:val="0"/>
          <w:numId w:val="2"/>
        </w:numPr>
        <w:spacing w:after="80" w:line="276" w:lineRule="auto"/>
        <w:rPr>
          <w:rFonts w:ascii="Arial" w:hAnsi="Arial" w:cs="Arial"/>
          <w:sz w:val="24"/>
          <w:szCs w:val="24"/>
        </w:rPr>
      </w:pPr>
      <w:r w:rsidRPr="00CE4AE6">
        <w:rPr>
          <w:rFonts w:ascii="Arial" w:hAnsi="Arial" w:cs="Arial"/>
          <w:sz w:val="24"/>
          <w:szCs w:val="24"/>
        </w:rPr>
        <w:t>establish and agree the whistleblowing procedure across the group;</w:t>
      </w:r>
    </w:p>
    <w:p w14:paraId="4E114D6D" w14:textId="77777777" w:rsidR="00E41ED9" w:rsidRPr="00CE4AE6" w:rsidRDefault="00D46D82" w:rsidP="00CE4AE6">
      <w:pPr>
        <w:pStyle w:val="ListParagraph"/>
        <w:numPr>
          <w:ilvl w:val="0"/>
          <w:numId w:val="2"/>
        </w:numPr>
        <w:spacing w:after="80" w:line="276" w:lineRule="auto"/>
        <w:rPr>
          <w:rFonts w:ascii="Arial" w:hAnsi="Arial" w:cs="Arial"/>
          <w:sz w:val="24"/>
          <w:szCs w:val="24"/>
        </w:rPr>
      </w:pPr>
      <w:r w:rsidRPr="00CE4AE6">
        <w:rPr>
          <w:rFonts w:ascii="Arial" w:hAnsi="Arial" w:cs="Arial"/>
          <w:sz w:val="24"/>
          <w:szCs w:val="24"/>
        </w:rPr>
        <w:t>monitor the effectiveness of this policy and undertake any necessary reviews, e.g. in relation to good practice recommendations or changes in legislation;</w:t>
      </w:r>
    </w:p>
    <w:p w14:paraId="08D43242" w14:textId="77777777" w:rsidR="00E41ED9" w:rsidRPr="00CE4AE6" w:rsidRDefault="00D46D82" w:rsidP="00CE4AE6">
      <w:pPr>
        <w:pStyle w:val="ListParagraph"/>
        <w:numPr>
          <w:ilvl w:val="0"/>
          <w:numId w:val="2"/>
        </w:numPr>
        <w:spacing w:after="80" w:line="276" w:lineRule="auto"/>
        <w:rPr>
          <w:rFonts w:ascii="Arial" w:hAnsi="Arial" w:cs="Arial"/>
          <w:sz w:val="24"/>
          <w:szCs w:val="24"/>
        </w:rPr>
      </w:pPr>
      <w:r w:rsidRPr="00CE4AE6">
        <w:rPr>
          <w:rFonts w:ascii="Arial" w:hAnsi="Arial" w:cs="Arial"/>
          <w:sz w:val="24"/>
          <w:szCs w:val="24"/>
        </w:rPr>
        <w:lastRenderedPageBreak/>
        <w:t>ensure all members of the school community have access to this policy;</w:t>
      </w:r>
    </w:p>
    <w:p w14:paraId="4F98B16B" w14:textId="77777777" w:rsidR="00E41ED9" w:rsidRPr="00CE4AE6" w:rsidRDefault="00D46D82" w:rsidP="00CE4AE6">
      <w:pPr>
        <w:pStyle w:val="ListParagraph"/>
        <w:numPr>
          <w:ilvl w:val="0"/>
          <w:numId w:val="2"/>
        </w:numPr>
        <w:spacing w:after="80" w:line="276" w:lineRule="auto"/>
        <w:rPr>
          <w:rFonts w:ascii="Arial" w:hAnsi="Arial" w:cs="Arial"/>
          <w:sz w:val="24"/>
          <w:szCs w:val="24"/>
        </w:rPr>
      </w:pPr>
      <w:r w:rsidRPr="00CE4AE6">
        <w:rPr>
          <w:rFonts w:ascii="Arial" w:hAnsi="Arial" w:cs="Arial"/>
          <w:sz w:val="24"/>
          <w:szCs w:val="24"/>
        </w:rPr>
        <w:t>investigate, in liaison with the Headteacher, any concerns that are raised, and take necessary action following an investigation into any alleged malpractice;</w:t>
      </w:r>
    </w:p>
    <w:p w14:paraId="2FDB2C7D" w14:textId="77777777" w:rsidR="00E41ED9" w:rsidRPr="00CE4AE6" w:rsidRDefault="00D46D82" w:rsidP="00CE4AE6">
      <w:pPr>
        <w:pStyle w:val="ListParagraph"/>
        <w:numPr>
          <w:ilvl w:val="0"/>
          <w:numId w:val="2"/>
        </w:numPr>
        <w:spacing w:after="80" w:line="276" w:lineRule="auto"/>
        <w:rPr>
          <w:rFonts w:ascii="Arial" w:hAnsi="Arial" w:cs="Arial"/>
          <w:sz w:val="24"/>
          <w:szCs w:val="24"/>
        </w:rPr>
      </w:pPr>
      <w:r w:rsidRPr="00CE4AE6">
        <w:rPr>
          <w:rFonts w:ascii="Arial" w:hAnsi="Arial" w:cs="Arial"/>
          <w:sz w:val="24"/>
          <w:szCs w:val="24"/>
        </w:rPr>
        <w:t>ensure this policy provides an open and transparent framework within which employees can raise their concerns;</w:t>
      </w:r>
    </w:p>
    <w:p w14:paraId="0646905B" w14:textId="77777777" w:rsidR="00E41ED9" w:rsidRPr="00CE4AE6" w:rsidRDefault="00D46D82" w:rsidP="00CE4AE6">
      <w:pPr>
        <w:pStyle w:val="ListParagraph"/>
        <w:numPr>
          <w:ilvl w:val="0"/>
          <w:numId w:val="2"/>
        </w:numPr>
        <w:spacing w:after="80" w:line="276" w:lineRule="auto"/>
        <w:rPr>
          <w:rFonts w:ascii="Arial" w:hAnsi="Arial" w:cs="Arial"/>
          <w:sz w:val="24"/>
          <w:szCs w:val="24"/>
        </w:rPr>
      </w:pPr>
      <w:r w:rsidRPr="00CE4AE6">
        <w:rPr>
          <w:rFonts w:ascii="Arial" w:hAnsi="Arial" w:cs="Arial"/>
          <w:sz w:val="24"/>
          <w:szCs w:val="24"/>
        </w:rPr>
        <w:t>ensure that board minutes include a record of the school's whistleblowing arrangements and who, both internally and externally, staff should report concerns to;</w:t>
      </w:r>
    </w:p>
    <w:p w14:paraId="5C1C9779" w14:textId="77777777" w:rsidR="00E41ED9" w:rsidRPr="00CE4AE6" w:rsidRDefault="00D46D82" w:rsidP="00CE4AE6">
      <w:pPr>
        <w:pStyle w:val="ListParagraph"/>
        <w:numPr>
          <w:ilvl w:val="0"/>
          <w:numId w:val="2"/>
        </w:numPr>
        <w:spacing w:after="80" w:line="276" w:lineRule="auto"/>
        <w:rPr>
          <w:rFonts w:ascii="Arial" w:hAnsi="Arial" w:cs="Arial"/>
          <w:sz w:val="24"/>
          <w:szCs w:val="24"/>
        </w:rPr>
      </w:pPr>
      <w:r w:rsidRPr="00CE4AE6">
        <w:rPr>
          <w:rFonts w:ascii="Arial" w:hAnsi="Arial" w:cs="Arial"/>
          <w:sz w:val="24"/>
          <w:szCs w:val="24"/>
        </w:rPr>
        <w:t>appoint at least one local governor and one member of staff, in addition to the Headteacher, to act as named points of contact for staff reporting concerns;</w:t>
      </w:r>
    </w:p>
    <w:p w14:paraId="4FEBE16F" w14:textId="77777777" w:rsidR="00E41ED9" w:rsidRPr="00CE4AE6" w:rsidRDefault="00D46D82" w:rsidP="00CE4AE6">
      <w:pPr>
        <w:pStyle w:val="ListParagraph"/>
        <w:numPr>
          <w:ilvl w:val="0"/>
          <w:numId w:val="2"/>
        </w:numPr>
        <w:spacing w:after="80" w:line="276" w:lineRule="auto"/>
        <w:rPr>
          <w:rFonts w:ascii="Arial" w:hAnsi="Arial" w:cs="Arial"/>
          <w:sz w:val="24"/>
          <w:szCs w:val="24"/>
        </w:rPr>
      </w:pPr>
      <w:r w:rsidRPr="00CE4AE6">
        <w:rPr>
          <w:rFonts w:ascii="Arial" w:hAnsi="Arial" w:cs="Arial"/>
          <w:sz w:val="24"/>
          <w:szCs w:val="24"/>
        </w:rPr>
        <w:t>ensure that all concerns raised by whistle-blowers are responded to properly and fairly, and that whistleblowing forms part of the school's wider approach to safeguarding policies and procedures.</w:t>
      </w:r>
    </w:p>
    <w:p w14:paraId="27344F6B" w14:textId="77777777" w:rsidR="00E41ED9" w:rsidRPr="00CE4AE6" w:rsidRDefault="00D46D82" w:rsidP="00CE4AE6">
      <w:pPr>
        <w:pStyle w:val="Heading2"/>
        <w:spacing w:line="276" w:lineRule="auto"/>
        <w:rPr>
          <w:rFonts w:ascii="Arial" w:hAnsi="Arial" w:cs="Arial"/>
        </w:rPr>
      </w:pPr>
      <w:bookmarkStart w:id="8" w:name="_Toc239928160"/>
      <w:r w:rsidRPr="00CE4AE6">
        <w:rPr>
          <w:rFonts w:ascii="Arial" w:hAnsi="Arial" w:cs="Arial"/>
        </w:rPr>
        <w:t>5.2 The Headteacher will:</w:t>
      </w:r>
      <w:bookmarkEnd w:id="8"/>
    </w:p>
    <w:p w14:paraId="1CD78B86" w14:textId="77777777" w:rsidR="00E41ED9" w:rsidRPr="00CE4AE6" w:rsidRDefault="00D46D82" w:rsidP="00CE4AE6">
      <w:pPr>
        <w:pStyle w:val="ListParagraph"/>
        <w:numPr>
          <w:ilvl w:val="0"/>
          <w:numId w:val="2"/>
        </w:numPr>
        <w:spacing w:after="80" w:line="276" w:lineRule="auto"/>
        <w:rPr>
          <w:rFonts w:ascii="Arial" w:hAnsi="Arial" w:cs="Arial"/>
          <w:sz w:val="24"/>
          <w:szCs w:val="24"/>
        </w:rPr>
      </w:pPr>
      <w:r w:rsidRPr="00CE4AE6">
        <w:rPr>
          <w:rFonts w:ascii="Arial" w:hAnsi="Arial" w:cs="Arial"/>
          <w:sz w:val="24"/>
          <w:szCs w:val="24"/>
        </w:rPr>
        <w:t>ensure all members of staff have read and understood this policy;</w:t>
      </w:r>
    </w:p>
    <w:p w14:paraId="14104A61" w14:textId="77777777" w:rsidR="00E41ED9" w:rsidRPr="00CE4AE6" w:rsidRDefault="00D46D82" w:rsidP="00CE4AE6">
      <w:pPr>
        <w:pStyle w:val="ListParagraph"/>
        <w:numPr>
          <w:ilvl w:val="0"/>
          <w:numId w:val="2"/>
        </w:numPr>
        <w:spacing w:after="80" w:line="276" w:lineRule="auto"/>
        <w:rPr>
          <w:rFonts w:ascii="Arial" w:hAnsi="Arial" w:cs="Arial"/>
          <w:sz w:val="24"/>
          <w:szCs w:val="24"/>
        </w:rPr>
      </w:pPr>
      <w:r w:rsidRPr="00CE4AE6">
        <w:rPr>
          <w:rFonts w:ascii="Arial" w:hAnsi="Arial" w:cs="Arial"/>
          <w:sz w:val="24"/>
          <w:szCs w:val="24"/>
        </w:rPr>
        <w:t>act as the first point of contact regarding whistleblowing, and receive, investigate and respond to concerns raised by school staff;</w:t>
      </w:r>
    </w:p>
    <w:p w14:paraId="500235A4" w14:textId="77777777" w:rsidR="00E41ED9" w:rsidRPr="00CE4AE6" w:rsidRDefault="00D46D82" w:rsidP="00CE4AE6">
      <w:pPr>
        <w:pStyle w:val="ListParagraph"/>
        <w:numPr>
          <w:ilvl w:val="0"/>
          <w:numId w:val="2"/>
        </w:numPr>
        <w:spacing w:after="80" w:line="276" w:lineRule="auto"/>
        <w:rPr>
          <w:rFonts w:ascii="Arial" w:hAnsi="Arial" w:cs="Arial"/>
          <w:sz w:val="24"/>
          <w:szCs w:val="24"/>
        </w:rPr>
      </w:pPr>
      <w:r w:rsidRPr="00CE4AE6">
        <w:rPr>
          <w:rFonts w:ascii="Arial" w:hAnsi="Arial" w:cs="Arial"/>
          <w:sz w:val="24"/>
          <w:szCs w:val="24"/>
        </w:rPr>
        <w:t>where a concern is raised about the Headteacher, the CEO or Chair of Governors will take on the Headteacher's duties under this policy.</w:t>
      </w:r>
    </w:p>
    <w:p w14:paraId="7FD0BC93" w14:textId="77777777" w:rsidR="00E41ED9" w:rsidRPr="00CE4AE6" w:rsidRDefault="00D46D82" w:rsidP="00CE4AE6">
      <w:pPr>
        <w:pStyle w:val="Heading2"/>
        <w:spacing w:line="276" w:lineRule="auto"/>
        <w:rPr>
          <w:rFonts w:ascii="Arial" w:hAnsi="Arial" w:cs="Arial"/>
        </w:rPr>
      </w:pPr>
      <w:bookmarkStart w:id="9" w:name="_Toc239928161"/>
      <w:r w:rsidRPr="00CE4AE6">
        <w:rPr>
          <w:rFonts w:ascii="Arial" w:hAnsi="Arial" w:cs="Arial"/>
        </w:rPr>
        <w:t>5.3 All members of staff will:</w:t>
      </w:r>
      <w:bookmarkEnd w:id="9"/>
    </w:p>
    <w:p w14:paraId="05DF581B" w14:textId="77777777" w:rsidR="00E41ED9" w:rsidRPr="00CE4AE6" w:rsidRDefault="00D46D82" w:rsidP="00CE4AE6">
      <w:pPr>
        <w:pStyle w:val="ListParagraph"/>
        <w:numPr>
          <w:ilvl w:val="0"/>
          <w:numId w:val="2"/>
        </w:numPr>
        <w:spacing w:after="80" w:line="276" w:lineRule="auto"/>
        <w:rPr>
          <w:rFonts w:ascii="Arial" w:hAnsi="Arial" w:cs="Arial"/>
          <w:sz w:val="24"/>
          <w:szCs w:val="24"/>
        </w:rPr>
      </w:pPr>
      <w:r w:rsidRPr="00CE4AE6">
        <w:rPr>
          <w:rFonts w:ascii="Arial" w:hAnsi="Arial" w:cs="Arial"/>
          <w:sz w:val="24"/>
          <w:szCs w:val="24"/>
        </w:rPr>
        <w:t>raise any concerns that meet the definitions set out in Section 4 of this policy;</w:t>
      </w:r>
    </w:p>
    <w:p w14:paraId="6443AB4B" w14:textId="2338DC30" w:rsidR="00E41ED9" w:rsidRPr="00CE4AE6" w:rsidRDefault="00D46D82" w:rsidP="00CE4AE6">
      <w:pPr>
        <w:pStyle w:val="ListParagraph"/>
        <w:numPr>
          <w:ilvl w:val="0"/>
          <w:numId w:val="2"/>
        </w:numPr>
        <w:spacing w:after="80" w:line="276" w:lineRule="auto"/>
        <w:rPr>
          <w:rFonts w:ascii="Arial" w:hAnsi="Arial" w:cs="Arial"/>
          <w:sz w:val="24"/>
          <w:szCs w:val="24"/>
        </w:rPr>
      </w:pPr>
      <w:r w:rsidRPr="00CE4AE6">
        <w:rPr>
          <w:rFonts w:ascii="Arial" w:hAnsi="Arial" w:cs="Arial"/>
          <w:sz w:val="24"/>
          <w:szCs w:val="24"/>
        </w:rPr>
        <w:t xml:space="preserve">be truthful and reasonable about any concerns they </w:t>
      </w:r>
      <w:r w:rsidR="00CE4AE6" w:rsidRPr="00CE4AE6">
        <w:rPr>
          <w:rFonts w:ascii="Arial" w:hAnsi="Arial" w:cs="Arial"/>
          <w:sz w:val="24"/>
          <w:szCs w:val="24"/>
        </w:rPr>
        <w:t>raise and</w:t>
      </w:r>
      <w:r w:rsidRPr="00CE4AE6">
        <w:rPr>
          <w:rFonts w:ascii="Arial" w:hAnsi="Arial" w:cs="Arial"/>
          <w:sz w:val="24"/>
          <w:szCs w:val="24"/>
        </w:rPr>
        <w:t xml:space="preserve"> not raise malicious or unfounded concerns.</w:t>
      </w:r>
    </w:p>
    <w:p w14:paraId="130F51E3" w14:textId="77777777" w:rsidR="00E41ED9" w:rsidRPr="00CE4AE6" w:rsidRDefault="00D46D82" w:rsidP="00CE4AE6">
      <w:pPr>
        <w:pStyle w:val="Heading1"/>
        <w:spacing w:before="300" w:after="150" w:line="276" w:lineRule="auto"/>
        <w:rPr>
          <w:rFonts w:ascii="Arial" w:hAnsi="Arial" w:cs="Arial"/>
          <w:sz w:val="24"/>
          <w:szCs w:val="24"/>
        </w:rPr>
      </w:pPr>
      <w:bookmarkStart w:id="10" w:name="_Toc239928162"/>
      <w:r w:rsidRPr="00CE4AE6">
        <w:rPr>
          <w:rFonts w:ascii="Arial" w:hAnsi="Arial" w:cs="Arial"/>
          <w:sz w:val="24"/>
          <w:szCs w:val="24"/>
        </w:rPr>
        <w:t>6. Harassment and Victimisation of Staff</w:t>
      </w:r>
      <w:bookmarkEnd w:id="10"/>
    </w:p>
    <w:p w14:paraId="4DC52BAF" w14:textId="77777777" w:rsidR="00E41ED9" w:rsidRPr="00CE4AE6" w:rsidRDefault="00D46D82" w:rsidP="00CE4AE6">
      <w:pPr>
        <w:spacing w:after="160" w:line="276" w:lineRule="auto"/>
        <w:rPr>
          <w:rFonts w:ascii="Arial" w:hAnsi="Arial" w:cs="Arial"/>
          <w:sz w:val="24"/>
          <w:szCs w:val="24"/>
        </w:rPr>
      </w:pPr>
      <w:r w:rsidRPr="00CE4AE6">
        <w:rPr>
          <w:rFonts w:ascii="Arial" w:hAnsi="Arial" w:cs="Arial"/>
          <w:sz w:val="24"/>
          <w:szCs w:val="24"/>
        </w:rPr>
        <w:t xml:space="preserve">The school recognises that the decision to report a concern can be a difficult one to take, not least because of the fear of reprisal from those responsible for the malpractice or from the </w:t>
      </w:r>
      <w:proofErr w:type="gramStart"/>
      <w:r w:rsidRPr="00CE4AE6">
        <w:rPr>
          <w:rFonts w:ascii="Arial" w:hAnsi="Arial" w:cs="Arial"/>
          <w:sz w:val="24"/>
          <w:szCs w:val="24"/>
        </w:rPr>
        <w:t>school as a whole</w:t>
      </w:r>
      <w:proofErr w:type="gramEnd"/>
      <w:r w:rsidRPr="00CE4AE6">
        <w:rPr>
          <w:rFonts w:ascii="Arial" w:hAnsi="Arial" w:cs="Arial"/>
          <w:sz w:val="24"/>
          <w:szCs w:val="24"/>
        </w:rPr>
        <w:t>. The school will not tolerate any such harassment or victimisation and will take appropriate action to protect staff who raise a concern in good faith.</w:t>
      </w:r>
    </w:p>
    <w:p w14:paraId="2029B796" w14:textId="77777777" w:rsidR="00E41ED9" w:rsidRPr="00CE4AE6" w:rsidRDefault="00D46D82" w:rsidP="00CE4AE6">
      <w:pPr>
        <w:spacing w:after="160" w:line="276" w:lineRule="auto"/>
        <w:rPr>
          <w:rFonts w:ascii="Arial" w:hAnsi="Arial" w:cs="Arial"/>
          <w:sz w:val="24"/>
          <w:szCs w:val="24"/>
        </w:rPr>
      </w:pPr>
      <w:r w:rsidRPr="00CE4AE6">
        <w:rPr>
          <w:rFonts w:ascii="Arial" w:hAnsi="Arial" w:cs="Arial"/>
          <w:sz w:val="24"/>
          <w:szCs w:val="24"/>
        </w:rPr>
        <w:t>Staff are protected in law by the PIDA, which gives employees protection from detriment and dismissal where they have made a protected disclosure, provided the legal requirements of the Act are satisfied, e.g. the disclosure was in the public interest. From 6 April 2026, this protection expressly extends to staff who report sexual harassment, in addition to any protection they may separately have under the Equality Act 2010.</w:t>
      </w:r>
    </w:p>
    <w:p w14:paraId="7B74B541" w14:textId="77777777" w:rsidR="00E41ED9" w:rsidRPr="00CE4AE6" w:rsidRDefault="00D46D82" w:rsidP="00CE4AE6">
      <w:pPr>
        <w:spacing w:after="160" w:line="276" w:lineRule="auto"/>
        <w:rPr>
          <w:rFonts w:ascii="Arial" w:hAnsi="Arial" w:cs="Arial"/>
          <w:sz w:val="24"/>
          <w:szCs w:val="24"/>
        </w:rPr>
      </w:pPr>
      <w:r w:rsidRPr="00CE4AE6">
        <w:rPr>
          <w:rFonts w:ascii="Arial" w:hAnsi="Arial" w:cs="Arial"/>
          <w:sz w:val="24"/>
          <w:szCs w:val="24"/>
        </w:rPr>
        <w:t xml:space="preserve">Any member of staff who victimises or harasses a member of staff </w:t>
      </w:r>
      <w:proofErr w:type="gramStart"/>
      <w:r w:rsidRPr="00CE4AE6">
        <w:rPr>
          <w:rFonts w:ascii="Arial" w:hAnsi="Arial" w:cs="Arial"/>
          <w:sz w:val="24"/>
          <w:szCs w:val="24"/>
        </w:rPr>
        <w:t>as a result of</w:t>
      </w:r>
      <w:proofErr w:type="gramEnd"/>
      <w:r w:rsidRPr="00CE4AE6">
        <w:rPr>
          <w:rFonts w:ascii="Arial" w:hAnsi="Arial" w:cs="Arial"/>
          <w:sz w:val="24"/>
          <w:szCs w:val="24"/>
        </w:rPr>
        <w:t xml:space="preserve"> their having raised a concern in accordance with this policy will be dealt with under the school's Disciplinary Policy and Procedure.</w:t>
      </w:r>
    </w:p>
    <w:p w14:paraId="475A6E8E" w14:textId="77777777" w:rsidR="00E41ED9" w:rsidRPr="00CE4AE6" w:rsidRDefault="00D46D82" w:rsidP="00CE4AE6">
      <w:pPr>
        <w:pStyle w:val="Heading1"/>
        <w:spacing w:before="300" w:after="150" w:line="276" w:lineRule="auto"/>
        <w:rPr>
          <w:rFonts w:ascii="Arial" w:hAnsi="Arial" w:cs="Arial"/>
          <w:sz w:val="24"/>
          <w:szCs w:val="24"/>
        </w:rPr>
      </w:pPr>
      <w:bookmarkStart w:id="11" w:name="_Toc239928163"/>
      <w:r w:rsidRPr="00CE4AE6">
        <w:rPr>
          <w:rFonts w:ascii="Arial" w:hAnsi="Arial" w:cs="Arial"/>
          <w:sz w:val="24"/>
          <w:szCs w:val="24"/>
        </w:rPr>
        <w:lastRenderedPageBreak/>
        <w:t>7. Non-employees</w:t>
      </w:r>
      <w:bookmarkEnd w:id="11"/>
    </w:p>
    <w:p w14:paraId="735025CF" w14:textId="77777777" w:rsidR="00E41ED9" w:rsidRPr="00CE4AE6" w:rsidRDefault="00D46D82" w:rsidP="00CE4AE6">
      <w:pPr>
        <w:spacing w:after="160" w:line="276" w:lineRule="auto"/>
        <w:rPr>
          <w:rFonts w:ascii="Arial" w:hAnsi="Arial" w:cs="Arial"/>
          <w:sz w:val="24"/>
          <w:szCs w:val="24"/>
        </w:rPr>
      </w:pPr>
      <w:r w:rsidRPr="00CE4AE6">
        <w:rPr>
          <w:rFonts w:ascii="Arial" w:hAnsi="Arial" w:cs="Arial"/>
          <w:sz w:val="24"/>
          <w:szCs w:val="24"/>
        </w:rPr>
        <w:t>The PIDA and the Employment Rights Act 1996 do not protect non-employees as far as whistleblowing is concerned. Irrespective of this, the school will not allow harassment, dismissal or exclusion of any non-employee who raises a genuine concern.</w:t>
      </w:r>
    </w:p>
    <w:p w14:paraId="64C76970" w14:textId="77777777" w:rsidR="00E41ED9" w:rsidRPr="00CE4AE6" w:rsidRDefault="00D46D82" w:rsidP="00CE4AE6">
      <w:pPr>
        <w:spacing w:after="160" w:line="276" w:lineRule="auto"/>
        <w:rPr>
          <w:rFonts w:ascii="Arial" w:hAnsi="Arial" w:cs="Arial"/>
          <w:sz w:val="24"/>
          <w:szCs w:val="24"/>
        </w:rPr>
      </w:pPr>
      <w:r w:rsidRPr="00CE4AE6">
        <w:rPr>
          <w:rFonts w:ascii="Arial" w:hAnsi="Arial" w:cs="Arial"/>
          <w:sz w:val="24"/>
          <w:szCs w:val="24"/>
        </w:rPr>
        <w:t>Where an individual feels that they have been unfairly treated following blowing the whistle, they should make a complaint under the school's Complaints Policy.</w:t>
      </w:r>
    </w:p>
    <w:p w14:paraId="5124D59D" w14:textId="77777777" w:rsidR="00E41ED9" w:rsidRPr="00CE4AE6" w:rsidRDefault="00D46D82" w:rsidP="00CE4AE6">
      <w:pPr>
        <w:spacing w:after="160" w:line="276" w:lineRule="auto"/>
        <w:rPr>
          <w:rFonts w:ascii="Arial" w:hAnsi="Arial" w:cs="Arial"/>
          <w:sz w:val="24"/>
          <w:szCs w:val="24"/>
        </w:rPr>
      </w:pPr>
      <w:r w:rsidRPr="00CE4AE6">
        <w:rPr>
          <w:rFonts w:ascii="Arial" w:hAnsi="Arial" w:cs="Arial"/>
          <w:sz w:val="24"/>
          <w:szCs w:val="24"/>
        </w:rPr>
        <w:t>Governors are not employees and, while they are responsible for ensuring there is a whistleblowing procedure in place, they are not protected under the PIDA.</w:t>
      </w:r>
    </w:p>
    <w:p w14:paraId="0D23BF68" w14:textId="77777777" w:rsidR="00E41ED9" w:rsidRPr="00CE4AE6" w:rsidRDefault="00D46D82" w:rsidP="00CE4AE6">
      <w:pPr>
        <w:pStyle w:val="Heading1"/>
        <w:spacing w:before="300" w:after="150" w:line="276" w:lineRule="auto"/>
        <w:rPr>
          <w:rFonts w:ascii="Arial" w:hAnsi="Arial" w:cs="Arial"/>
          <w:sz w:val="24"/>
          <w:szCs w:val="24"/>
        </w:rPr>
      </w:pPr>
      <w:bookmarkStart w:id="12" w:name="_Toc239928164"/>
      <w:r w:rsidRPr="00CE4AE6">
        <w:rPr>
          <w:rFonts w:ascii="Arial" w:hAnsi="Arial" w:cs="Arial"/>
          <w:sz w:val="24"/>
          <w:szCs w:val="24"/>
        </w:rPr>
        <w:t>8. Good Practice Principles</w:t>
      </w:r>
      <w:bookmarkEnd w:id="12"/>
    </w:p>
    <w:p w14:paraId="2F72A451" w14:textId="77777777" w:rsidR="00E41ED9" w:rsidRPr="00CE4AE6" w:rsidRDefault="00D46D82" w:rsidP="00CE4AE6">
      <w:pPr>
        <w:spacing w:after="160" w:line="276" w:lineRule="auto"/>
        <w:rPr>
          <w:rFonts w:ascii="Arial" w:hAnsi="Arial" w:cs="Arial"/>
          <w:sz w:val="24"/>
          <w:szCs w:val="24"/>
        </w:rPr>
      </w:pPr>
      <w:r w:rsidRPr="00CE4AE6">
        <w:rPr>
          <w:rFonts w:ascii="Arial" w:hAnsi="Arial" w:cs="Arial"/>
          <w:sz w:val="24"/>
          <w:szCs w:val="24"/>
        </w:rPr>
        <w:t>The school implements the core whistleblowing principles outlined in the 'Freedom to Speak Up' report to ensure that whistleblowing procedures are fair, clear and consistent.</w:t>
      </w:r>
    </w:p>
    <w:p w14:paraId="5C167F5B" w14:textId="77777777" w:rsidR="00E41ED9" w:rsidRPr="00CE4AE6" w:rsidRDefault="00D46D82" w:rsidP="00CE4AE6">
      <w:pPr>
        <w:pStyle w:val="Heading2"/>
        <w:spacing w:line="276" w:lineRule="auto"/>
        <w:rPr>
          <w:rFonts w:ascii="Arial" w:hAnsi="Arial" w:cs="Arial"/>
        </w:rPr>
      </w:pPr>
      <w:bookmarkStart w:id="13" w:name="_Toc239928165"/>
      <w:r w:rsidRPr="00CE4AE6">
        <w:rPr>
          <w:rFonts w:ascii="Arial" w:hAnsi="Arial" w:cs="Arial"/>
        </w:rPr>
        <w:t>8.1 A culture of change</w:t>
      </w:r>
      <w:bookmarkEnd w:id="13"/>
    </w:p>
    <w:p w14:paraId="6620AE48" w14:textId="77777777" w:rsidR="00E41ED9" w:rsidRPr="00CE4AE6" w:rsidRDefault="00D46D82" w:rsidP="00CE4AE6">
      <w:pPr>
        <w:spacing w:after="160" w:line="276" w:lineRule="auto"/>
        <w:rPr>
          <w:rFonts w:ascii="Arial" w:hAnsi="Arial" w:cs="Arial"/>
          <w:sz w:val="24"/>
          <w:szCs w:val="24"/>
        </w:rPr>
      </w:pPr>
      <w:r w:rsidRPr="00CE4AE6">
        <w:rPr>
          <w:rFonts w:ascii="Arial" w:hAnsi="Arial" w:cs="Arial"/>
          <w:sz w:val="24"/>
          <w:szCs w:val="24"/>
        </w:rPr>
        <w:t>The school will reflect the following principles in its ethos and values, fostering a culture:</w:t>
      </w:r>
    </w:p>
    <w:p w14:paraId="0ECAF366" w14:textId="77777777" w:rsidR="00E41ED9" w:rsidRPr="00CE4AE6" w:rsidRDefault="00D46D82" w:rsidP="00CE4AE6">
      <w:pPr>
        <w:pStyle w:val="ListParagraph"/>
        <w:numPr>
          <w:ilvl w:val="0"/>
          <w:numId w:val="2"/>
        </w:numPr>
        <w:spacing w:after="80" w:line="276" w:lineRule="auto"/>
        <w:rPr>
          <w:rFonts w:ascii="Arial" w:hAnsi="Arial" w:cs="Arial"/>
          <w:sz w:val="24"/>
          <w:szCs w:val="24"/>
        </w:rPr>
      </w:pPr>
      <w:r w:rsidRPr="00CE4AE6">
        <w:rPr>
          <w:rFonts w:ascii="Arial" w:hAnsi="Arial" w:cs="Arial"/>
          <w:sz w:val="24"/>
          <w:szCs w:val="24"/>
        </w:rPr>
        <w:t>of safety in the school;</w:t>
      </w:r>
    </w:p>
    <w:p w14:paraId="1AE85178" w14:textId="77777777" w:rsidR="00E41ED9" w:rsidRPr="00CE4AE6" w:rsidRDefault="00D46D82" w:rsidP="00CE4AE6">
      <w:pPr>
        <w:pStyle w:val="ListParagraph"/>
        <w:numPr>
          <w:ilvl w:val="0"/>
          <w:numId w:val="2"/>
        </w:numPr>
        <w:spacing w:after="80" w:line="276" w:lineRule="auto"/>
        <w:rPr>
          <w:rFonts w:ascii="Arial" w:hAnsi="Arial" w:cs="Arial"/>
          <w:sz w:val="24"/>
          <w:szCs w:val="24"/>
        </w:rPr>
      </w:pPr>
      <w:r w:rsidRPr="00CE4AE6">
        <w:rPr>
          <w:rFonts w:ascii="Arial" w:hAnsi="Arial" w:cs="Arial"/>
          <w:sz w:val="24"/>
          <w:szCs w:val="24"/>
        </w:rPr>
        <w:t>where people feel confident raising concerns;</w:t>
      </w:r>
    </w:p>
    <w:p w14:paraId="5D8A3206" w14:textId="77777777" w:rsidR="00E41ED9" w:rsidRPr="00CE4AE6" w:rsidRDefault="00D46D82" w:rsidP="00CE4AE6">
      <w:pPr>
        <w:pStyle w:val="ListParagraph"/>
        <w:numPr>
          <w:ilvl w:val="0"/>
          <w:numId w:val="2"/>
        </w:numPr>
        <w:spacing w:after="80" w:line="276" w:lineRule="auto"/>
        <w:rPr>
          <w:rFonts w:ascii="Arial" w:hAnsi="Arial" w:cs="Arial"/>
          <w:sz w:val="24"/>
          <w:szCs w:val="24"/>
        </w:rPr>
      </w:pPr>
      <w:r w:rsidRPr="00CE4AE6">
        <w:rPr>
          <w:rFonts w:ascii="Arial" w:hAnsi="Arial" w:cs="Arial"/>
          <w:sz w:val="24"/>
          <w:szCs w:val="24"/>
        </w:rPr>
        <w:t>free from bullying;</w:t>
      </w:r>
    </w:p>
    <w:p w14:paraId="19ADEA52" w14:textId="77777777" w:rsidR="00E41ED9" w:rsidRPr="00CE4AE6" w:rsidRDefault="00D46D82" w:rsidP="00CE4AE6">
      <w:pPr>
        <w:pStyle w:val="ListParagraph"/>
        <w:numPr>
          <w:ilvl w:val="0"/>
          <w:numId w:val="2"/>
        </w:numPr>
        <w:spacing w:after="80" w:line="276" w:lineRule="auto"/>
        <w:rPr>
          <w:rFonts w:ascii="Arial" w:hAnsi="Arial" w:cs="Arial"/>
          <w:sz w:val="24"/>
          <w:szCs w:val="24"/>
        </w:rPr>
      </w:pPr>
      <w:r w:rsidRPr="00CE4AE6">
        <w:rPr>
          <w:rFonts w:ascii="Arial" w:hAnsi="Arial" w:cs="Arial"/>
          <w:sz w:val="24"/>
          <w:szCs w:val="24"/>
        </w:rPr>
        <w:t>of visible leadership;</w:t>
      </w:r>
    </w:p>
    <w:p w14:paraId="400312F9" w14:textId="77777777" w:rsidR="00E41ED9" w:rsidRPr="00CE4AE6" w:rsidRDefault="00D46D82" w:rsidP="00CE4AE6">
      <w:pPr>
        <w:pStyle w:val="ListParagraph"/>
        <w:numPr>
          <w:ilvl w:val="0"/>
          <w:numId w:val="2"/>
        </w:numPr>
        <w:spacing w:after="80" w:line="276" w:lineRule="auto"/>
        <w:rPr>
          <w:rFonts w:ascii="Arial" w:hAnsi="Arial" w:cs="Arial"/>
          <w:sz w:val="24"/>
          <w:szCs w:val="24"/>
        </w:rPr>
      </w:pPr>
      <w:r w:rsidRPr="00CE4AE6">
        <w:rPr>
          <w:rFonts w:ascii="Arial" w:hAnsi="Arial" w:cs="Arial"/>
          <w:sz w:val="24"/>
          <w:szCs w:val="24"/>
        </w:rPr>
        <w:t>of valuing staff;</w:t>
      </w:r>
    </w:p>
    <w:p w14:paraId="50FBA35D" w14:textId="77777777" w:rsidR="00E41ED9" w:rsidRPr="00CE4AE6" w:rsidRDefault="00D46D82" w:rsidP="00CE4AE6">
      <w:pPr>
        <w:pStyle w:val="ListParagraph"/>
        <w:numPr>
          <w:ilvl w:val="0"/>
          <w:numId w:val="2"/>
        </w:numPr>
        <w:spacing w:after="80" w:line="276" w:lineRule="auto"/>
        <w:rPr>
          <w:rFonts w:ascii="Arial" w:hAnsi="Arial" w:cs="Arial"/>
          <w:sz w:val="24"/>
          <w:szCs w:val="24"/>
        </w:rPr>
      </w:pPr>
      <w:r w:rsidRPr="00CE4AE6">
        <w:rPr>
          <w:rFonts w:ascii="Arial" w:hAnsi="Arial" w:cs="Arial"/>
          <w:sz w:val="24"/>
          <w:szCs w:val="24"/>
        </w:rPr>
        <w:t>of reflective practice.</w:t>
      </w:r>
    </w:p>
    <w:p w14:paraId="60B6F682" w14:textId="77777777" w:rsidR="00E41ED9" w:rsidRPr="00CE4AE6" w:rsidRDefault="00D46D82" w:rsidP="00CE4AE6">
      <w:pPr>
        <w:pStyle w:val="Heading2"/>
        <w:spacing w:line="276" w:lineRule="auto"/>
        <w:rPr>
          <w:rFonts w:ascii="Arial" w:hAnsi="Arial" w:cs="Arial"/>
        </w:rPr>
      </w:pPr>
      <w:bookmarkStart w:id="14" w:name="_Toc239928166"/>
      <w:r w:rsidRPr="00CE4AE6">
        <w:rPr>
          <w:rFonts w:ascii="Arial" w:hAnsi="Arial" w:cs="Arial"/>
        </w:rPr>
        <w:t>8.2 Measures to support good practice</w:t>
      </w:r>
      <w:bookmarkEnd w:id="14"/>
    </w:p>
    <w:p w14:paraId="661BBD41" w14:textId="77777777" w:rsidR="00E41ED9" w:rsidRPr="00CE4AE6" w:rsidRDefault="00D46D82" w:rsidP="00CE4AE6">
      <w:pPr>
        <w:pStyle w:val="ListParagraph"/>
        <w:numPr>
          <w:ilvl w:val="0"/>
          <w:numId w:val="2"/>
        </w:numPr>
        <w:spacing w:after="80" w:line="276" w:lineRule="auto"/>
        <w:rPr>
          <w:rFonts w:ascii="Arial" w:hAnsi="Arial" w:cs="Arial"/>
          <w:sz w:val="24"/>
          <w:szCs w:val="24"/>
        </w:rPr>
      </w:pPr>
      <w:r w:rsidRPr="00CE4AE6">
        <w:rPr>
          <w:rFonts w:ascii="Arial" w:hAnsi="Arial" w:cs="Arial"/>
          <w:sz w:val="24"/>
          <w:szCs w:val="24"/>
        </w:rPr>
        <w:t>offering relevant training to staff;</w:t>
      </w:r>
    </w:p>
    <w:p w14:paraId="51385342" w14:textId="77777777" w:rsidR="00E41ED9" w:rsidRPr="00CE4AE6" w:rsidRDefault="00D46D82" w:rsidP="00CE4AE6">
      <w:pPr>
        <w:pStyle w:val="ListParagraph"/>
        <w:numPr>
          <w:ilvl w:val="0"/>
          <w:numId w:val="2"/>
        </w:numPr>
        <w:spacing w:after="80" w:line="276" w:lineRule="auto"/>
        <w:rPr>
          <w:rFonts w:ascii="Arial" w:hAnsi="Arial" w:cs="Arial"/>
          <w:sz w:val="24"/>
          <w:szCs w:val="24"/>
        </w:rPr>
      </w:pPr>
      <w:r w:rsidRPr="00CE4AE6">
        <w:rPr>
          <w:rFonts w:ascii="Arial" w:hAnsi="Arial" w:cs="Arial"/>
          <w:sz w:val="24"/>
          <w:szCs w:val="24"/>
        </w:rPr>
        <w:t>providing the necessary support to staff, including staff who are seeking alternative employment;</w:t>
      </w:r>
    </w:p>
    <w:p w14:paraId="78DEF359" w14:textId="77777777" w:rsidR="00E41ED9" w:rsidRPr="00CE4AE6" w:rsidRDefault="00D46D82" w:rsidP="00CE4AE6">
      <w:pPr>
        <w:pStyle w:val="ListParagraph"/>
        <w:numPr>
          <w:ilvl w:val="0"/>
          <w:numId w:val="2"/>
        </w:numPr>
        <w:spacing w:after="80" w:line="276" w:lineRule="auto"/>
        <w:rPr>
          <w:rFonts w:ascii="Arial" w:hAnsi="Arial" w:cs="Arial"/>
          <w:sz w:val="24"/>
          <w:szCs w:val="24"/>
        </w:rPr>
      </w:pPr>
      <w:r w:rsidRPr="00CE4AE6">
        <w:rPr>
          <w:rFonts w:ascii="Arial" w:hAnsi="Arial" w:cs="Arial"/>
          <w:sz w:val="24"/>
          <w:szCs w:val="24"/>
        </w:rPr>
        <w:t>being transparent and accountable;</w:t>
      </w:r>
    </w:p>
    <w:p w14:paraId="1C2A9E83" w14:textId="77777777" w:rsidR="00E41ED9" w:rsidRPr="00CE4AE6" w:rsidRDefault="00D46D82" w:rsidP="00CE4AE6">
      <w:pPr>
        <w:pStyle w:val="ListParagraph"/>
        <w:numPr>
          <w:ilvl w:val="0"/>
          <w:numId w:val="2"/>
        </w:numPr>
        <w:spacing w:after="80" w:line="276" w:lineRule="auto"/>
        <w:rPr>
          <w:rFonts w:ascii="Arial" w:hAnsi="Arial" w:cs="Arial"/>
          <w:sz w:val="24"/>
          <w:szCs w:val="24"/>
        </w:rPr>
      </w:pPr>
      <w:r w:rsidRPr="00CE4AE6">
        <w:rPr>
          <w:rFonts w:ascii="Arial" w:hAnsi="Arial" w:cs="Arial"/>
          <w:sz w:val="24"/>
          <w:szCs w:val="24"/>
        </w:rPr>
        <w:t>conducting an external review of any concerns raised, where necessary, and undertaking regulatory action as required;</w:t>
      </w:r>
    </w:p>
    <w:p w14:paraId="2A0FC0C3" w14:textId="77777777" w:rsidR="00E41ED9" w:rsidRPr="00CE4AE6" w:rsidRDefault="00D46D82" w:rsidP="00CE4AE6">
      <w:pPr>
        <w:pStyle w:val="ListParagraph"/>
        <w:numPr>
          <w:ilvl w:val="0"/>
          <w:numId w:val="2"/>
        </w:numPr>
        <w:spacing w:after="80" w:line="276" w:lineRule="auto"/>
        <w:rPr>
          <w:rFonts w:ascii="Arial" w:hAnsi="Arial" w:cs="Arial"/>
          <w:sz w:val="24"/>
          <w:szCs w:val="24"/>
        </w:rPr>
      </w:pPr>
      <w:r w:rsidRPr="00CE4AE6">
        <w:rPr>
          <w:rFonts w:ascii="Arial" w:hAnsi="Arial" w:cs="Arial"/>
          <w:sz w:val="24"/>
          <w:szCs w:val="24"/>
        </w:rPr>
        <w:t>informing staff what protection is available to them if they report someone;</w:t>
      </w:r>
    </w:p>
    <w:p w14:paraId="3962C305" w14:textId="77777777" w:rsidR="00E41ED9" w:rsidRPr="00CE4AE6" w:rsidRDefault="00D46D82" w:rsidP="00CE4AE6">
      <w:pPr>
        <w:pStyle w:val="ListParagraph"/>
        <w:numPr>
          <w:ilvl w:val="0"/>
          <w:numId w:val="2"/>
        </w:numPr>
        <w:spacing w:after="80" w:line="276" w:lineRule="auto"/>
        <w:rPr>
          <w:rFonts w:ascii="Arial" w:hAnsi="Arial" w:cs="Arial"/>
          <w:sz w:val="24"/>
          <w:szCs w:val="24"/>
        </w:rPr>
      </w:pPr>
      <w:r w:rsidRPr="00CE4AE6">
        <w:rPr>
          <w:rFonts w:ascii="Arial" w:hAnsi="Arial" w:cs="Arial"/>
          <w:sz w:val="24"/>
          <w:szCs w:val="24"/>
        </w:rPr>
        <w:t>ensuring alternative whistleblowing channels are in place for staff who feel unable to raise an issue with their employer.</w:t>
      </w:r>
    </w:p>
    <w:p w14:paraId="1CE069EA" w14:textId="77777777" w:rsidR="00E41ED9" w:rsidRPr="00CE4AE6" w:rsidRDefault="00D46D82" w:rsidP="00CE4AE6">
      <w:pPr>
        <w:pStyle w:val="Heading2"/>
        <w:spacing w:line="276" w:lineRule="auto"/>
        <w:rPr>
          <w:rFonts w:ascii="Arial" w:hAnsi="Arial" w:cs="Arial"/>
        </w:rPr>
      </w:pPr>
      <w:bookmarkStart w:id="15" w:name="_Toc239928167"/>
      <w:r w:rsidRPr="00CE4AE6">
        <w:rPr>
          <w:rFonts w:ascii="Arial" w:hAnsi="Arial" w:cs="Arial"/>
        </w:rPr>
        <w:t>8.3 Support for vulnerable groups</w:t>
      </w:r>
      <w:bookmarkEnd w:id="15"/>
    </w:p>
    <w:p w14:paraId="684BFA57" w14:textId="77777777" w:rsidR="00E41ED9" w:rsidRPr="00CE4AE6" w:rsidRDefault="00D46D82" w:rsidP="00CE4AE6">
      <w:pPr>
        <w:pStyle w:val="ListParagraph"/>
        <w:numPr>
          <w:ilvl w:val="0"/>
          <w:numId w:val="2"/>
        </w:numPr>
        <w:spacing w:after="80" w:line="276" w:lineRule="auto"/>
        <w:rPr>
          <w:rFonts w:ascii="Arial" w:hAnsi="Arial" w:cs="Arial"/>
          <w:sz w:val="24"/>
          <w:szCs w:val="24"/>
        </w:rPr>
      </w:pPr>
      <w:r w:rsidRPr="00CE4AE6">
        <w:rPr>
          <w:rFonts w:ascii="Arial" w:hAnsi="Arial" w:cs="Arial"/>
          <w:sz w:val="24"/>
          <w:szCs w:val="24"/>
        </w:rPr>
        <w:t>ensuring non-permanent staff receive training on the same principles as permanent staff;</w:t>
      </w:r>
    </w:p>
    <w:p w14:paraId="45CFCE9F" w14:textId="77777777" w:rsidR="00E41ED9" w:rsidRPr="00CE4AE6" w:rsidRDefault="00D46D82" w:rsidP="00CE4AE6">
      <w:pPr>
        <w:pStyle w:val="ListParagraph"/>
        <w:numPr>
          <w:ilvl w:val="0"/>
          <w:numId w:val="2"/>
        </w:numPr>
        <w:spacing w:after="80" w:line="276" w:lineRule="auto"/>
        <w:rPr>
          <w:rFonts w:ascii="Arial" w:hAnsi="Arial" w:cs="Arial"/>
          <w:sz w:val="24"/>
          <w:szCs w:val="24"/>
        </w:rPr>
      </w:pPr>
      <w:r w:rsidRPr="00CE4AE6">
        <w:rPr>
          <w:rFonts w:ascii="Arial" w:hAnsi="Arial" w:cs="Arial"/>
          <w:sz w:val="24"/>
          <w:szCs w:val="24"/>
        </w:rPr>
        <w:t>ensuring trainees are subject to all the safeguarding and whistleblowing principles set out in this policy;</w:t>
      </w:r>
    </w:p>
    <w:p w14:paraId="50367CA2" w14:textId="77777777" w:rsidR="00E41ED9" w:rsidRPr="00CE4AE6" w:rsidRDefault="00D46D82" w:rsidP="00CE4AE6">
      <w:pPr>
        <w:pStyle w:val="ListParagraph"/>
        <w:numPr>
          <w:ilvl w:val="0"/>
          <w:numId w:val="2"/>
        </w:numPr>
        <w:spacing w:after="80" w:line="276" w:lineRule="auto"/>
        <w:rPr>
          <w:rFonts w:ascii="Arial" w:hAnsi="Arial" w:cs="Arial"/>
          <w:sz w:val="24"/>
          <w:szCs w:val="24"/>
        </w:rPr>
      </w:pPr>
      <w:r w:rsidRPr="00CE4AE6">
        <w:rPr>
          <w:rFonts w:ascii="Arial" w:hAnsi="Arial" w:cs="Arial"/>
          <w:sz w:val="24"/>
          <w:szCs w:val="24"/>
        </w:rPr>
        <w:t>recognising that staff from ethnic minorities, or other groups who may feel particularly vulnerable when raising concerns, are supported to do so;</w:t>
      </w:r>
    </w:p>
    <w:p w14:paraId="555828A5" w14:textId="77777777" w:rsidR="00E41ED9" w:rsidRPr="00CE4AE6" w:rsidRDefault="00D46D82" w:rsidP="00CE4AE6">
      <w:pPr>
        <w:pStyle w:val="ListParagraph"/>
        <w:numPr>
          <w:ilvl w:val="0"/>
          <w:numId w:val="2"/>
        </w:numPr>
        <w:spacing w:after="80" w:line="276" w:lineRule="auto"/>
        <w:rPr>
          <w:rFonts w:ascii="Arial" w:hAnsi="Arial" w:cs="Arial"/>
          <w:sz w:val="24"/>
          <w:szCs w:val="24"/>
        </w:rPr>
      </w:pPr>
      <w:r w:rsidRPr="00CE4AE6">
        <w:rPr>
          <w:rFonts w:ascii="Arial" w:hAnsi="Arial" w:cs="Arial"/>
          <w:sz w:val="24"/>
          <w:szCs w:val="24"/>
        </w:rPr>
        <w:lastRenderedPageBreak/>
        <w:t>ensuring staff are empowered and protected, enabling them to raise concerns freely, including concerns about sexual harassment.</w:t>
      </w:r>
    </w:p>
    <w:p w14:paraId="321C1AF5" w14:textId="77777777" w:rsidR="00E41ED9" w:rsidRPr="00CE4AE6" w:rsidRDefault="00D46D82" w:rsidP="00CE4AE6">
      <w:pPr>
        <w:pStyle w:val="Heading1"/>
        <w:spacing w:before="300" w:after="150" w:line="276" w:lineRule="auto"/>
        <w:rPr>
          <w:rFonts w:ascii="Arial" w:hAnsi="Arial" w:cs="Arial"/>
          <w:sz w:val="24"/>
          <w:szCs w:val="24"/>
        </w:rPr>
      </w:pPr>
      <w:bookmarkStart w:id="16" w:name="_Toc239928168"/>
      <w:r w:rsidRPr="00CE4AE6">
        <w:rPr>
          <w:rFonts w:ascii="Arial" w:hAnsi="Arial" w:cs="Arial"/>
          <w:sz w:val="24"/>
          <w:szCs w:val="24"/>
        </w:rPr>
        <w:t>9. Procedure for Raising a Concern</w:t>
      </w:r>
      <w:bookmarkEnd w:id="16"/>
    </w:p>
    <w:p w14:paraId="7B42FABF" w14:textId="77777777" w:rsidR="00E41ED9" w:rsidRPr="00CE4AE6" w:rsidRDefault="00D46D82" w:rsidP="00CE4AE6">
      <w:pPr>
        <w:pStyle w:val="Heading2"/>
        <w:spacing w:line="276" w:lineRule="auto"/>
        <w:rPr>
          <w:rFonts w:ascii="Arial" w:hAnsi="Arial" w:cs="Arial"/>
        </w:rPr>
      </w:pPr>
      <w:bookmarkStart w:id="17" w:name="_Toc239928169"/>
      <w:r w:rsidRPr="00CE4AE6">
        <w:rPr>
          <w:rFonts w:ascii="Arial" w:hAnsi="Arial" w:cs="Arial"/>
        </w:rPr>
        <w:t>9.1 When to raise a concern</w:t>
      </w:r>
      <w:bookmarkEnd w:id="17"/>
    </w:p>
    <w:p w14:paraId="539A781B" w14:textId="77777777" w:rsidR="00E41ED9" w:rsidRPr="00CE4AE6" w:rsidRDefault="00D46D82" w:rsidP="00CE4AE6">
      <w:pPr>
        <w:spacing w:after="160" w:line="276" w:lineRule="auto"/>
        <w:rPr>
          <w:rFonts w:ascii="Arial" w:hAnsi="Arial" w:cs="Arial"/>
          <w:sz w:val="24"/>
          <w:szCs w:val="24"/>
        </w:rPr>
      </w:pPr>
      <w:r w:rsidRPr="00CE4AE6">
        <w:rPr>
          <w:rFonts w:ascii="Arial" w:hAnsi="Arial" w:cs="Arial"/>
          <w:sz w:val="24"/>
          <w:szCs w:val="24"/>
        </w:rPr>
        <w:t>Staff should consider the definitions and examples in Section 4 when deciding whether their concern is of a whistleblowing nature, including whether the incident was illegal, breached statutory or school/group procedures, put people in danger, involved sexual harassment, or was an attempt to cover up any such activity.</w:t>
      </w:r>
    </w:p>
    <w:p w14:paraId="67FE946C" w14:textId="77777777" w:rsidR="00E41ED9" w:rsidRPr="00CE4AE6" w:rsidRDefault="00D46D82" w:rsidP="00CE4AE6">
      <w:pPr>
        <w:pStyle w:val="Heading2"/>
        <w:spacing w:line="276" w:lineRule="auto"/>
        <w:rPr>
          <w:rFonts w:ascii="Arial" w:hAnsi="Arial" w:cs="Arial"/>
        </w:rPr>
      </w:pPr>
      <w:bookmarkStart w:id="18" w:name="_Toc239928170"/>
      <w:r w:rsidRPr="00CE4AE6">
        <w:rPr>
          <w:rFonts w:ascii="Arial" w:hAnsi="Arial" w:cs="Arial"/>
        </w:rPr>
        <w:t>9.2 Who to report to</w:t>
      </w:r>
      <w:bookmarkEnd w:id="18"/>
    </w:p>
    <w:p w14:paraId="2C90F3AA" w14:textId="77777777" w:rsidR="00E41ED9" w:rsidRPr="00CE4AE6" w:rsidRDefault="00D46D82" w:rsidP="00CE4AE6">
      <w:pPr>
        <w:spacing w:after="160" w:line="276" w:lineRule="auto"/>
        <w:rPr>
          <w:rFonts w:ascii="Arial" w:hAnsi="Arial" w:cs="Arial"/>
          <w:sz w:val="24"/>
          <w:szCs w:val="24"/>
        </w:rPr>
      </w:pPr>
      <w:r w:rsidRPr="00CE4AE6">
        <w:rPr>
          <w:rFonts w:ascii="Arial" w:hAnsi="Arial" w:cs="Arial"/>
          <w:sz w:val="24"/>
          <w:szCs w:val="24"/>
        </w:rPr>
        <w:t>Concerns should be raised, in writing wherever possible, with the Headteacher. If an individual is raising a concern about the Headteacher, or believes the Headteacher may be involved in the wrongdoing in some way, they should raise it in writing with the Chair of Governors or the Cavendish Education CEO, who will then take on the Headteacher's duties under Section 10 of this policy.</w:t>
      </w:r>
    </w:p>
    <w:p w14:paraId="4FE080F9" w14:textId="77777777" w:rsidR="00E41ED9" w:rsidRPr="00CE4AE6" w:rsidRDefault="00D46D82" w:rsidP="00CE4AE6">
      <w:pPr>
        <w:pStyle w:val="Heading2"/>
        <w:spacing w:line="276" w:lineRule="auto"/>
        <w:rPr>
          <w:rFonts w:ascii="Arial" w:hAnsi="Arial" w:cs="Arial"/>
        </w:rPr>
      </w:pPr>
      <w:bookmarkStart w:id="19" w:name="_Toc239928171"/>
      <w:r w:rsidRPr="00CE4AE6">
        <w:rPr>
          <w:rFonts w:ascii="Arial" w:hAnsi="Arial" w:cs="Arial"/>
        </w:rPr>
        <w:t>9.3 How to raise a concern</w:t>
      </w:r>
      <w:bookmarkEnd w:id="19"/>
    </w:p>
    <w:p w14:paraId="72C09D7B" w14:textId="77777777" w:rsidR="00E41ED9" w:rsidRPr="00CE4AE6" w:rsidRDefault="00D46D82" w:rsidP="00CE4AE6">
      <w:pPr>
        <w:spacing w:after="160" w:line="276" w:lineRule="auto"/>
        <w:rPr>
          <w:rFonts w:ascii="Arial" w:hAnsi="Arial" w:cs="Arial"/>
          <w:sz w:val="24"/>
          <w:szCs w:val="24"/>
        </w:rPr>
      </w:pPr>
      <w:r w:rsidRPr="00CE4AE6">
        <w:rPr>
          <w:rFonts w:ascii="Arial" w:hAnsi="Arial" w:cs="Arial"/>
          <w:sz w:val="24"/>
          <w:szCs w:val="24"/>
        </w:rPr>
        <w:t>When individuals raise a concern, they should include, as far as possible: the background and history of the concern; any relevant names, dates and places; the reasons for the concern; and details of any personal interest they have in the matter, since this policy is designed to be used in the public interest rather than for individual grievances.</w:t>
      </w:r>
    </w:p>
    <w:p w14:paraId="62666D65" w14:textId="77777777" w:rsidR="00E41ED9" w:rsidRPr="00CE4AE6" w:rsidRDefault="00D46D82" w:rsidP="00CE4AE6">
      <w:pPr>
        <w:spacing w:after="160" w:line="276" w:lineRule="auto"/>
        <w:rPr>
          <w:rFonts w:ascii="Arial" w:hAnsi="Arial" w:cs="Arial"/>
          <w:sz w:val="24"/>
          <w:szCs w:val="24"/>
        </w:rPr>
      </w:pPr>
      <w:r w:rsidRPr="00CE4AE6">
        <w:rPr>
          <w:rFonts w:ascii="Arial" w:hAnsi="Arial" w:cs="Arial"/>
          <w:sz w:val="24"/>
          <w:szCs w:val="24"/>
        </w:rPr>
        <w:t>The school encourages individuals to let their identity be known when raising concerns, as anonymous concerns can be more challenging to investigate; however, a complainant's right to anonymity will be respected where possible, and appropriate measures will be taken to protect confidentiality. A proper investigation may be more difficult, or impossible, if further information cannot subsequently be obtained from the person who raised the concern.</w:t>
      </w:r>
    </w:p>
    <w:p w14:paraId="0E7FA352" w14:textId="77777777" w:rsidR="00E41ED9" w:rsidRPr="00CE4AE6" w:rsidRDefault="00D46D82" w:rsidP="00CE4AE6">
      <w:pPr>
        <w:spacing w:after="160" w:line="276" w:lineRule="auto"/>
        <w:rPr>
          <w:rFonts w:ascii="Arial" w:hAnsi="Arial" w:cs="Arial"/>
          <w:sz w:val="24"/>
          <w:szCs w:val="24"/>
        </w:rPr>
      </w:pPr>
      <w:r w:rsidRPr="00CE4AE6">
        <w:rPr>
          <w:rFonts w:ascii="Arial" w:hAnsi="Arial" w:cs="Arial"/>
          <w:sz w:val="24"/>
          <w:szCs w:val="24"/>
        </w:rPr>
        <w:t>Individuals who would like independent, confidential advice should contact Protect, a registered charity that advises on whistleblowing queries, at www.protect-advice.org.uk or on 020 3117 2520.</w:t>
      </w:r>
    </w:p>
    <w:p w14:paraId="51A93C48" w14:textId="77777777" w:rsidR="00E41ED9" w:rsidRPr="00CE4AE6" w:rsidRDefault="00D46D82" w:rsidP="00CE4AE6">
      <w:pPr>
        <w:spacing w:after="160" w:line="276" w:lineRule="auto"/>
        <w:rPr>
          <w:rFonts w:ascii="Arial" w:hAnsi="Arial" w:cs="Arial"/>
          <w:sz w:val="24"/>
          <w:szCs w:val="24"/>
        </w:rPr>
      </w:pPr>
      <w:r w:rsidRPr="00CE4AE6">
        <w:rPr>
          <w:rFonts w:ascii="Arial" w:hAnsi="Arial" w:cs="Arial"/>
          <w:sz w:val="24"/>
          <w:szCs w:val="24"/>
        </w:rPr>
        <w:t>Appropriate whistleblowing procedures are in place for concerns about poor or unsafe practice, and potential failures in the school's safeguarding system, to be raised with the Senior Leadership Group. If a member of staff feels unable to raise a safeguarding-related concern with the school, or feels their genuine concerns are not being addressed, they may contact the NSPCC Whistleblowing Helpline on 0800 028 0285, or the Local Authority Designated Officer (LADO).</w:t>
      </w:r>
    </w:p>
    <w:p w14:paraId="647A7889" w14:textId="77777777" w:rsidR="00E41ED9" w:rsidRPr="00CE4AE6" w:rsidRDefault="00D46D82" w:rsidP="00CE4AE6">
      <w:pPr>
        <w:spacing w:after="160" w:line="276" w:lineRule="auto"/>
        <w:rPr>
          <w:rFonts w:ascii="Arial" w:hAnsi="Arial" w:cs="Arial"/>
          <w:sz w:val="24"/>
          <w:szCs w:val="24"/>
        </w:rPr>
      </w:pPr>
      <w:r w:rsidRPr="00CE4AE6">
        <w:rPr>
          <w:rFonts w:ascii="Arial" w:hAnsi="Arial" w:cs="Arial"/>
          <w:sz w:val="24"/>
          <w:szCs w:val="24"/>
        </w:rPr>
        <w:t>In certain instances, it may be appropriate for an individual to raise a concern with an outside agency, e.g. the police, depending on its severity, or for their trade union to raise the matter on their behalf. The school, or the appropriate external agency, will acknowledge receipt of a disclosure but, unless additional information is required, will not otherwise contact or engage in dialogue with the whistle-blower, as this may undermine the legitimacy of the investigation's outcome.</w:t>
      </w:r>
    </w:p>
    <w:p w14:paraId="496F0C91" w14:textId="77777777" w:rsidR="00E41ED9" w:rsidRPr="00CE4AE6" w:rsidRDefault="00D46D82" w:rsidP="00CE4AE6">
      <w:pPr>
        <w:pStyle w:val="Heading1"/>
        <w:spacing w:before="300" w:after="150" w:line="276" w:lineRule="auto"/>
        <w:rPr>
          <w:rFonts w:ascii="Arial" w:hAnsi="Arial" w:cs="Arial"/>
          <w:sz w:val="24"/>
          <w:szCs w:val="24"/>
        </w:rPr>
      </w:pPr>
      <w:bookmarkStart w:id="20" w:name="_Toc239928172"/>
      <w:r w:rsidRPr="00CE4AE6">
        <w:rPr>
          <w:rFonts w:ascii="Arial" w:hAnsi="Arial" w:cs="Arial"/>
          <w:sz w:val="24"/>
          <w:szCs w:val="24"/>
        </w:rPr>
        <w:lastRenderedPageBreak/>
        <w:t>10. Interview and Investigation</w:t>
      </w:r>
      <w:bookmarkEnd w:id="20"/>
    </w:p>
    <w:p w14:paraId="4441E6A0" w14:textId="77777777" w:rsidR="00E41ED9" w:rsidRPr="00CE4AE6" w:rsidRDefault="00D46D82" w:rsidP="00CE4AE6">
      <w:pPr>
        <w:spacing w:after="160" w:line="276" w:lineRule="auto"/>
        <w:rPr>
          <w:rFonts w:ascii="Arial" w:hAnsi="Arial" w:cs="Arial"/>
          <w:sz w:val="24"/>
          <w:szCs w:val="24"/>
        </w:rPr>
      </w:pPr>
      <w:r w:rsidRPr="00CE4AE6">
        <w:rPr>
          <w:rFonts w:ascii="Arial" w:hAnsi="Arial" w:cs="Arial"/>
          <w:sz w:val="24"/>
          <w:szCs w:val="24"/>
        </w:rPr>
        <w:t>When a concern is received, the Headteacher (or, where the concern relates to the Headteacher, the Chair of Governors or CEO) — referred to here as the 'recipient' — will meet with the person raising the concern within a reasonable time. The person raising the concern may be accompanied by a trade union representative, a professional association representative, a friend, or a fellow member of staff not involved in the area of work the concern relates to; this person will provide support only and will not be</w:t>
      </w:r>
      <w:r w:rsidRPr="00CE4AE6">
        <w:rPr>
          <w:rFonts w:ascii="Arial" w:hAnsi="Arial" w:cs="Arial"/>
          <w:sz w:val="24"/>
          <w:szCs w:val="24"/>
        </w:rPr>
        <w:t>come involved in the proceedings.</w:t>
      </w:r>
    </w:p>
    <w:p w14:paraId="2F395AB3" w14:textId="77777777" w:rsidR="00E41ED9" w:rsidRPr="00CE4AE6" w:rsidRDefault="00D46D82" w:rsidP="00CE4AE6">
      <w:pPr>
        <w:spacing w:after="160" w:line="276" w:lineRule="auto"/>
        <w:rPr>
          <w:rFonts w:ascii="Arial" w:hAnsi="Arial" w:cs="Arial"/>
          <w:sz w:val="24"/>
          <w:szCs w:val="24"/>
        </w:rPr>
      </w:pPr>
      <w:r w:rsidRPr="00CE4AE6">
        <w:rPr>
          <w:rFonts w:ascii="Arial" w:hAnsi="Arial" w:cs="Arial"/>
          <w:sz w:val="24"/>
          <w:szCs w:val="24"/>
        </w:rPr>
        <w:t>The recipient will write to the individual within 10 working days of the initial meeting to confirm that the concern has been received and to indicate proposals for dealing with the matter. During the initial meeting, the recipient will:</w:t>
      </w:r>
    </w:p>
    <w:p w14:paraId="46593EF2" w14:textId="77777777" w:rsidR="00E41ED9" w:rsidRPr="00CE4AE6" w:rsidRDefault="00D46D82" w:rsidP="00CE4AE6">
      <w:pPr>
        <w:pStyle w:val="ListParagraph"/>
        <w:numPr>
          <w:ilvl w:val="0"/>
          <w:numId w:val="2"/>
        </w:numPr>
        <w:spacing w:after="80" w:line="276" w:lineRule="auto"/>
        <w:rPr>
          <w:rFonts w:ascii="Arial" w:hAnsi="Arial" w:cs="Arial"/>
          <w:sz w:val="24"/>
          <w:szCs w:val="24"/>
        </w:rPr>
      </w:pPr>
      <w:r w:rsidRPr="00CE4AE6">
        <w:rPr>
          <w:rFonts w:ascii="Arial" w:hAnsi="Arial" w:cs="Arial"/>
          <w:sz w:val="24"/>
          <w:szCs w:val="24"/>
        </w:rPr>
        <w:t>get as much detail as possible about the concern, and record the information — if it becomes apparent the concern is not of a whistleblowing nature, it will instead be handled under the appropriate policy or procedure;</w:t>
      </w:r>
    </w:p>
    <w:p w14:paraId="68D0B369" w14:textId="77777777" w:rsidR="00E41ED9" w:rsidRPr="00CE4AE6" w:rsidRDefault="00D46D82" w:rsidP="00CE4AE6">
      <w:pPr>
        <w:pStyle w:val="ListParagraph"/>
        <w:numPr>
          <w:ilvl w:val="0"/>
          <w:numId w:val="2"/>
        </w:numPr>
        <w:spacing w:after="80" w:line="276" w:lineRule="auto"/>
        <w:rPr>
          <w:rFonts w:ascii="Arial" w:hAnsi="Arial" w:cs="Arial"/>
          <w:sz w:val="24"/>
          <w:szCs w:val="24"/>
        </w:rPr>
      </w:pPr>
      <w:r w:rsidRPr="00CE4AE6">
        <w:rPr>
          <w:rFonts w:ascii="Arial" w:hAnsi="Arial" w:cs="Arial"/>
          <w:sz w:val="24"/>
          <w:szCs w:val="24"/>
        </w:rPr>
        <w:t xml:space="preserve">reiterate that the individual is protected from unfair treatment or risk of dismissal </w:t>
      </w:r>
      <w:proofErr w:type="gramStart"/>
      <w:r w:rsidRPr="00CE4AE6">
        <w:rPr>
          <w:rFonts w:ascii="Arial" w:hAnsi="Arial" w:cs="Arial"/>
          <w:sz w:val="24"/>
          <w:szCs w:val="24"/>
        </w:rPr>
        <w:t>as a result of</w:t>
      </w:r>
      <w:proofErr w:type="gramEnd"/>
      <w:r w:rsidRPr="00CE4AE6">
        <w:rPr>
          <w:rFonts w:ascii="Arial" w:hAnsi="Arial" w:cs="Arial"/>
          <w:sz w:val="24"/>
          <w:szCs w:val="24"/>
        </w:rPr>
        <w:t xml:space="preserve"> raising the concern, and that if the concern is found to be malicious or vexatious, disciplinary action may be considered (see Section 11);</w:t>
      </w:r>
    </w:p>
    <w:p w14:paraId="297FB9C2" w14:textId="77777777" w:rsidR="00E41ED9" w:rsidRPr="00CE4AE6" w:rsidRDefault="00D46D82" w:rsidP="00CE4AE6">
      <w:pPr>
        <w:pStyle w:val="ListParagraph"/>
        <w:numPr>
          <w:ilvl w:val="0"/>
          <w:numId w:val="2"/>
        </w:numPr>
        <w:spacing w:after="80" w:line="276" w:lineRule="auto"/>
        <w:rPr>
          <w:rFonts w:ascii="Arial" w:hAnsi="Arial" w:cs="Arial"/>
          <w:sz w:val="24"/>
          <w:szCs w:val="24"/>
        </w:rPr>
      </w:pPr>
      <w:r w:rsidRPr="00CE4AE6">
        <w:rPr>
          <w:rFonts w:ascii="Arial" w:hAnsi="Arial" w:cs="Arial"/>
          <w:sz w:val="24"/>
          <w:szCs w:val="24"/>
        </w:rPr>
        <w:t>request that the individual puts their concern in writing if they have not already done so, or write a summary of the concern on their behalf if they are unable to do so;</w:t>
      </w:r>
    </w:p>
    <w:p w14:paraId="24060F8F" w14:textId="77777777" w:rsidR="00E41ED9" w:rsidRPr="00CE4AE6" w:rsidRDefault="00D46D82" w:rsidP="00CE4AE6">
      <w:pPr>
        <w:pStyle w:val="ListParagraph"/>
        <w:numPr>
          <w:ilvl w:val="0"/>
          <w:numId w:val="2"/>
        </w:numPr>
        <w:spacing w:after="80" w:line="276" w:lineRule="auto"/>
        <w:rPr>
          <w:rFonts w:ascii="Arial" w:hAnsi="Arial" w:cs="Arial"/>
          <w:sz w:val="24"/>
          <w:szCs w:val="24"/>
        </w:rPr>
      </w:pPr>
      <w:r w:rsidRPr="00CE4AE6">
        <w:rPr>
          <w:rFonts w:ascii="Arial" w:hAnsi="Arial" w:cs="Arial"/>
          <w:sz w:val="24"/>
          <w:szCs w:val="24"/>
        </w:rPr>
        <w:t>establish whether there are grounds for concern and whether it was raised in accordance with this policy.</w:t>
      </w:r>
    </w:p>
    <w:p w14:paraId="178FB0C0" w14:textId="77777777" w:rsidR="00E41ED9" w:rsidRPr="00CE4AE6" w:rsidRDefault="00D46D82" w:rsidP="00CE4AE6">
      <w:pPr>
        <w:spacing w:after="160" w:line="276" w:lineRule="auto"/>
        <w:rPr>
          <w:rFonts w:ascii="Arial" w:hAnsi="Arial" w:cs="Arial"/>
          <w:sz w:val="24"/>
          <w:szCs w:val="24"/>
        </w:rPr>
      </w:pPr>
      <w:r w:rsidRPr="00CE4AE6">
        <w:rPr>
          <w:rFonts w:ascii="Arial" w:hAnsi="Arial" w:cs="Arial"/>
          <w:sz w:val="24"/>
          <w:szCs w:val="24"/>
        </w:rPr>
        <w:t>The recipient will explain: how they will communicate with the complainant throughout the process, noting that the need for confidentiality may limit the detail the school can share about any investigation or disciplinary action taken; that the complainant's identity will be kept confidential from the alleged wrongdoer; that the school will do everything in its power to protect the complainant from discrimination; and that if the concern is genuine, even if not ultimately confirmed, no disciplinary action w</w:t>
      </w:r>
      <w:r w:rsidRPr="00CE4AE6">
        <w:rPr>
          <w:rFonts w:ascii="Arial" w:hAnsi="Arial" w:cs="Arial"/>
          <w:sz w:val="24"/>
          <w:szCs w:val="24"/>
        </w:rPr>
        <w:t>ill be taken against the complainant. If clear evidence is uncovered that a complaint is malicious or unfounded, disciplinary action may be brought against the person who raised it.</w:t>
      </w:r>
    </w:p>
    <w:p w14:paraId="7E7C7A61" w14:textId="1B291D0E" w:rsidR="00E41ED9" w:rsidRPr="00CE4AE6" w:rsidRDefault="00D46D82" w:rsidP="00CE4AE6">
      <w:pPr>
        <w:spacing w:after="160" w:line="276" w:lineRule="auto"/>
        <w:rPr>
          <w:rFonts w:ascii="Arial" w:hAnsi="Arial" w:cs="Arial"/>
          <w:sz w:val="24"/>
          <w:szCs w:val="24"/>
        </w:rPr>
      </w:pPr>
      <w:r w:rsidRPr="00CE4AE6">
        <w:rPr>
          <w:rFonts w:ascii="Arial" w:hAnsi="Arial" w:cs="Arial"/>
          <w:sz w:val="24"/>
          <w:szCs w:val="24"/>
        </w:rPr>
        <w:t xml:space="preserve">Where there is sufficient cause for concern to warrant further investigation, the recipient will arrange this, involving the Chair of Governors where appropriate; in some </w:t>
      </w:r>
      <w:r w:rsidR="00CE4AE6" w:rsidRPr="00CE4AE6">
        <w:rPr>
          <w:rFonts w:ascii="Arial" w:hAnsi="Arial" w:cs="Arial"/>
          <w:sz w:val="24"/>
          <w:szCs w:val="24"/>
        </w:rPr>
        <w:t>cases,</w:t>
      </w:r>
      <w:r w:rsidRPr="00CE4AE6">
        <w:rPr>
          <w:rFonts w:ascii="Arial" w:hAnsi="Arial" w:cs="Arial"/>
          <w:sz w:val="24"/>
          <w:szCs w:val="24"/>
        </w:rPr>
        <w:t xml:space="preserve"> an external, independent body may need to be brought in, or the matter reported to the police. The person who raised the concern will be told how the matter is being investigated and given an estimated timeframe for the next steps.</w:t>
      </w:r>
    </w:p>
    <w:p w14:paraId="086FEA21" w14:textId="77777777" w:rsidR="00E41ED9" w:rsidRPr="00CE4AE6" w:rsidRDefault="00D46D82" w:rsidP="00CE4AE6">
      <w:pPr>
        <w:spacing w:after="160" w:line="276" w:lineRule="auto"/>
        <w:rPr>
          <w:rFonts w:ascii="Arial" w:hAnsi="Arial" w:cs="Arial"/>
          <w:sz w:val="24"/>
          <w:szCs w:val="24"/>
        </w:rPr>
      </w:pPr>
      <w:r w:rsidRPr="00CE4AE6">
        <w:rPr>
          <w:rFonts w:ascii="Arial" w:hAnsi="Arial" w:cs="Arial"/>
          <w:sz w:val="24"/>
          <w:szCs w:val="24"/>
        </w:rPr>
        <w:t>Throughout any investigation, the school will offer wellbeing check-ins to both the complainant and the subject(s) of a concern, with support and signposting offered where appropriate to protect emotional wellbeing and maintain professional confidence.</w:t>
      </w:r>
    </w:p>
    <w:p w14:paraId="4875B673" w14:textId="77777777" w:rsidR="00E41ED9" w:rsidRPr="00CE4AE6" w:rsidRDefault="00D46D82" w:rsidP="00CE4AE6">
      <w:pPr>
        <w:spacing w:after="160" w:line="276" w:lineRule="auto"/>
        <w:rPr>
          <w:rFonts w:ascii="Arial" w:hAnsi="Arial" w:cs="Arial"/>
          <w:sz w:val="24"/>
          <w:szCs w:val="24"/>
        </w:rPr>
      </w:pPr>
      <w:r w:rsidRPr="00CE4AE6">
        <w:rPr>
          <w:rFonts w:ascii="Arial" w:hAnsi="Arial" w:cs="Arial"/>
          <w:sz w:val="24"/>
          <w:szCs w:val="24"/>
        </w:rPr>
        <w:t>Depending on its severity and nature, a concern may be resolved simply by agreeing necessary action or explaining procedures to the alleged wrongdoer, or it may be investigated by management, an internal audit or the disciplinary process; referred to the police or an external auditor; or form the subject of an independent inquiry.</w:t>
      </w:r>
    </w:p>
    <w:p w14:paraId="66E53809" w14:textId="77777777" w:rsidR="00E41ED9" w:rsidRPr="00CE4AE6" w:rsidRDefault="00D46D82" w:rsidP="00CE4AE6">
      <w:pPr>
        <w:pStyle w:val="Heading2"/>
        <w:spacing w:line="276" w:lineRule="auto"/>
        <w:rPr>
          <w:rFonts w:ascii="Arial" w:hAnsi="Arial" w:cs="Arial"/>
        </w:rPr>
      </w:pPr>
      <w:bookmarkStart w:id="21" w:name="_Toc239928173"/>
      <w:r w:rsidRPr="00CE4AE6">
        <w:rPr>
          <w:rFonts w:ascii="Arial" w:hAnsi="Arial" w:cs="Arial"/>
        </w:rPr>
        <w:lastRenderedPageBreak/>
        <w:t>10.1 Outcome of the investigation</w:t>
      </w:r>
      <w:bookmarkEnd w:id="21"/>
    </w:p>
    <w:p w14:paraId="02A39E72" w14:textId="77777777" w:rsidR="00E41ED9" w:rsidRPr="00CE4AE6" w:rsidRDefault="00D46D82" w:rsidP="00CE4AE6">
      <w:pPr>
        <w:spacing w:after="160" w:line="276" w:lineRule="auto"/>
        <w:rPr>
          <w:rFonts w:ascii="Arial" w:hAnsi="Arial" w:cs="Arial"/>
          <w:sz w:val="24"/>
          <w:szCs w:val="24"/>
        </w:rPr>
      </w:pPr>
      <w:r w:rsidRPr="00CE4AE6">
        <w:rPr>
          <w:rFonts w:ascii="Arial" w:hAnsi="Arial" w:cs="Arial"/>
          <w:sz w:val="24"/>
          <w:szCs w:val="24"/>
        </w:rPr>
        <w:t xml:space="preserve">Once the investigation is complete, the investigating person(s) will prepare a report detailing the findings and confirming </w:t>
      </w:r>
      <w:proofErr w:type="gramStart"/>
      <w:r w:rsidRPr="00CE4AE6">
        <w:rPr>
          <w:rFonts w:ascii="Arial" w:hAnsi="Arial" w:cs="Arial"/>
          <w:sz w:val="24"/>
          <w:szCs w:val="24"/>
        </w:rPr>
        <w:t>whether or not</w:t>
      </w:r>
      <w:proofErr w:type="gramEnd"/>
      <w:r w:rsidRPr="00CE4AE6">
        <w:rPr>
          <w:rFonts w:ascii="Arial" w:hAnsi="Arial" w:cs="Arial"/>
          <w:sz w:val="24"/>
          <w:szCs w:val="24"/>
        </w:rPr>
        <w:t xml:space="preserve"> wrongdoing has occurred, including any recommendations and whether a referral is required to an external organisation, such as the local authority or police. The whistle-blower will be informed of the outcome of the investigation, though certain details may need to be restricted due to confidentiality, and any proposed action will be subject to third-party rights. Where action is not taken, the individual will be given an explanation.</w:t>
      </w:r>
    </w:p>
    <w:p w14:paraId="5A02217A" w14:textId="77777777" w:rsidR="00E41ED9" w:rsidRPr="00CE4AE6" w:rsidRDefault="00D46D82" w:rsidP="00CE4AE6">
      <w:pPr>
        <w:spacing w:after="160" w:line="276" w:lineRule="auto"/>
        <w:rPr>
          <w:rFonts w:ascii="Arial" w:hAnsi="Arial" w:cs="Arial"/>
          <w:sz w:val="24"/>
          <w:szCs w:val="24"/>
        </w:rPr>
      </w:pPr>
      <w:r w:rsidRPr="00CE4AE6">
        <w:rPr>
          <w:rFonts w:ascii="Arial" w:hAnsi="Arial" w:cs="Arial"/>
          <w:sz w:val="24"/>
          <w:szCs w:val="24"/>
        </w:rPr>
        <w:t>A record of the nature and outcome of every concern is kept, in line with the school's Data Protection Policy, so that a central record can be cross-referenced with other complaints to monitor patterns of concern across the school and to assist in monitoring this procedure.</w:t>
      </w:r>
    </w:p>
    <w:p w14:paraId="1ECB29A7" w14:textId="77777777" w:rsidR="00E41ED9" w:rsidRPr="00CE4AE6" w:rsidRDefault="00D46D82" w:rsidP="00CE4AE6">
      <w:pPr>
        <w:spacing w:after="160" w:line="276" w:lineRule="auto"/>
        <w:rPr>
          <w:rFonts w:ascii="Arial" w:hAnsi="Arial" w:cs="Arial"/>
          <w:sz w:val="24"/>
          <w:szCs w:val="24"/>
        </w:rPr>
      </w:pPr>
      <w:r w:rsidRPr="00CE4AE6">
        <w:rPr>
          <w:rFonts w:ascii="Arial" w:hAnsi="Arial" w:cs="Arial"/>
          <w:sz w:val="24"/>
          <w:szCs w:val="24"/>
        </w:rPr>
        <w:t xml:space="preserve">Beyond the immediate actions taken, the Chair of Governors, CEO or another Board member will, where necessary, review the relevant policies and procedures to help prevent future occurrences of the same wrongdoing. Whilst the school cannot always guarantee the outcome </w:t>
      </w:r>
      <w:proofErr w:type="gramStart"/>
      <w:r w:rsidRPr="00CE4AE6">
        <w:rPr>
          <w:rFonts w:ascii="Arial" w:hAnsi="Arial" w:cs="Arial"/>
          <w:sz w:val="24"/>
          <w:szCs w:val="24"/>
        </w:rPr>
        <w:t>sought,</w:t>
      </w:r>
      <w:proofErr w:type="gramEnd"/>
      <w:r w:rsidRPr="00CE4AE6">
        <w:rPr>
          <w:rFonts w:ascii="Arial" w:hAnsi="Arial" w:cs="Arial"/>
          <w:sz w:val="24"/>
          <w:szCs w:val="24"/>
        </w:rPr>
        <w:t xml:space="preserve"> it will try to deal with every concern fairly and appropriately.</w:t>
      </w:r>
    </w:p>
    <w:p w14:paraId="7309BE76" w14:textId="77777777" w:rsidR="00E41ED9" w:rsidRPr="00CE4AE6" w:rsidRDefault="00D46D82" w:rsidP="00CE4AE6">
      <w:pPr>
        <w:pStyle w:val="Heading1"/>
        <w:spacing w:before="300" w:after="150" w:line="276" w:lineRule="auto"/>
        <w:rPr>
          <w:rFonts w:ascii="Arial" w:hAnsi="Arial" w:cs="Arial"/>
          <w:sz w:val="24"/>
          <w:szCs w:val="24"/>
        </w:rPr>
      </w:pPr>
      <w:bookmarkStart w:id="22" w:name="_Toc239928174"/>
      <w:r w:rsidRPr="00CE4AE6">
        <w:rPr>
          <w:rFonts w:ascii="Arial" w:hAnsi="Arial" w:cs="Arial"/>
          <w:sz w:val="24"/>
          <w:szCs w:val="24"/>
        </w:rPr>
        <w:t>11. Malicious or Vexatious Allegations</w:t>
      </w:r>
      <w:bookmarkEnd w:id="22"/>
    </w:p>
    <w:p w14:paraId="57DCAA0E" w14:textId="7BBD783A" w:rsidR="00E41ED9" w:rsidRPr="00CE4AE6" w:rsidRDefault="00D46D82" w:rsidP="00CE4AE6">
      <w:pPr>
        <w:spacing w:after="160" w:line="276" w:lineRule="auto"/>
        <w:rPr>
          <w:rFonts w:ascii="Arial" w:hAnsi="Arial" w:cs="Arial"/>
          <w:sz w:val="24"/>
          <w:szCs w:val="24"/>
        </w:rPr>
      </w:pPr>
      <w:r w:rsidRPr="00CE4AE6">
        <w:rPr>
          <w:rFonts w:ascii="Arial" w:hAnsi="Arial" w:cs="Arial"/>
          <w:sz w:val="24"/>
          <w:szCs w:val="24"/>
        </w:rPr>
        <w:t xml:space="preserve">Staff are encouraged to raise concerns whenever they believe there is a potential issue. Where an allegation is made in good </w:t>
      </w:r>
      <w:r w:rsidR="00CE4AE6" w:rsidRPr="00CE4AE6">
        <w:rPr>
          <w:rFonts w:ascii="Arial" w:hAnsi="Arial" w:cs="Arial"/>
          <w:sz w:val="24"/>
          <w:szCs w:val="24"/>
        </w:rPr>
        <w:t>faith,</w:t>
      </w:r>
      <w:r w:rsidRPr="00CE4AE6">
        <w:rPr>
          <w:rFonts w:ascii="Arial" w:hAnsi="Arial" w:cs="Arial"/>
          <w:sz w:val="24"/>
          <w:szCs w:val="24"/>
        </w:rPr>
        <w:t xml:space="preserve"> but the investigation finds no wrongdoing, no disciplinary action will be taken against the member of staff who raised the concern.</w:t>
      </w:r>
    </w:p>
    <w:p w14:paraId="4774B839" w14:textId="77777777" w:rsidR="00E41ED9" w:rsidRPr="00CE4AE6" w:rsidRDefault="00D46D82" w:rsidP="00CE4AE6">
      <w:pPr>
        <w:spacing w:after="160" w:line="276" w:lineRule="auto"/>
        <w:rPr>
          <w:rFonts w:ascii="Arial" w:hAnsi="Arial" w:cs="Arial"/>
          <w:sz w:val="24"/>
          <w:szCs w:val="24"/>
        </w:rPr>
      </w:pPr>
      <w:r w:rsidRPr="00CE4AE6">
        <w:rPr>
          <w:rFonts w:ascii="Arial" w:hAnsi="Arial" w:cs="Arial"/>
          <w:sz w:val="24"/>
          <w:szCs w:val="24"/>
        </w:rPr>
        <w:t>Where an allegation is shown to have been deliberately invented or malicious, the school will consider whether disciplinary action is appropriate against the person who made it.</w:t>
      </w:r>
    </w:p>
    <w:p w14:paraId="63CC3414" w14:textId="77777777" w:rsidR="00E41ED9" w:rsidRPr="00CE4AE6" w:rsidRDefault="00D46D82" w:rsidP="00CE4AE6">
      <w:pPr>
        <w:pStyle w:val="Heading1"/>
        <w:spacing w:before="300" w:after="150" w:line="276" w:lineRule="auto"/>
        <w:rPr>
          <w:rFonts w:ascii="Arial" w:hAnsi="Arial" w:cs="Arial"/>
          <w:sz w:val="24"/>
          <w:szCs w:val="24"/>
        </w:rPr>
      </w:pPr>
      <w:bookmarkStart w:id="23" w:name="_Toc239928175"/>
      <w:r w:rsidRPr="00CE4AE6">
        <w:rPr>
          <w:rFonts w:ascii="Arial" w:hAnsi="Arial" w:cs="Arial"/>
          <w:sz w:val="24"/>
          <w:szCs w:val="24"/>
        </w:rPr>
        <w:t>12. What the School Asks of Whistle-blowers</w:t>
      </w:r>
      <w:bookmarkEnd w:id="23"/>
    </w:p>
    <w:p w14:paraId="2BF6C726" w14:textId="77777777" w:rsidR="00E41ED9" w:rsidRPr="00CE4AE6" w:rsidRDefault="00D46D82" w:rsidP="00CE4AE6">
      <w:pPr>
        <w:spacing w:after="160" w:line="276" w:lineRule="auto"/>
        <w:rPr>
          <w:rFonts w:ascii="Arial" w:hAnsi="Arial" w:cs="Arial"/>
          <w:sz w:val="24"/>
          <w:szCs w:val="24"/>
        </w:rPr>
      </w:pPr>
      <w:r w:rsidRPr="00CE4AE6">
        <w:rPr>
          <w:rFonts w:ascii="Arial" w:hAnsi="Arial" w:cs="Arial"/>
          <w:sz w:val="24"/>
          <w:szCs w:val="24"/>
        </w:rPr>
        <w:t>The purpose of this policy is to enable individuals to raise concerns in confidence, without fear of reprisal. It is important that whistle-blowers:</w:t>
      </w:r>
    </w:p>
    <w:p w14:paraId="3542B527" w14:textId="77777777" w:rsidR="00E41ED9" w:rsidRPr="00CE4AE6" w:rsidRDefault="00D46D82" w:rsidP="00CE4AE6">
      <w:pPr>
        <w:pStyle w:val="ListParagraph"/>
        <w:numPr>
          <w:ilvl w:val="0"/>
          <w:numId w:val="2"/>
        </w:numPr>
        <w:spacing w:after="80" w:line="276" w:lineRule="auto"/>
        <w:rPr>
          <w:rFonts w:ascii="Arial" w:hAnsi="Arial" w:cs="Arial"/>
          <w:sz w:val="24"/>
          <w:szCs w:val="24"/>
        </w:rPr>
      </w:pPr>
      <w:r w:rsidRPr="00CE4AE6">
        <w:rPr>
          <w:rFonts w:ascii="Arial" w:hAnsi="Arial" w:cs="Arial"/>
          <w:sz w:val="24"/>
          <w:szCs w:val="24"/>
        </w:rPr>
        <w:t>do not discuss the concern outside the school, unless reporting it through the proper external channels, e.g. the Local Authority or a prescribed body;</w:t>
      </w:r>
    </w:p>
    <w:p w14:paraId="5B2C636C" w14:textId="77777777" w:rsidR="00E41ED9" w:rsidRPr="00CE4AE6" w:rsidRDefault="00D46D82" w:rsidP="00CE4AE6">
      <w:pPr>
        <w:pStyle w:val="ListParagraph"/>
        <w:numPr>
          <w:ilvl w:val="0"/>
          <w:numId w:val="2"/>
        </w:numPr>
        <w:spacing w:after="80" w:line="276" w:lineRule="auto"/>
        <w:rPr>
          <w:rFonts w:ascii="Arial" w:hAnsi="Arial" w:cs="Arial"/>
          <w:sz w:val="24"/>
          <w:szCs w:val="24"/>
        </w:rPr>
      </w:pPr>
      <w:r w:rsidRPr="00CE4AE6">
        <w:rPr>
          <w:rFonts w:ascii="Arial" w:hAnsi="Arial" w:cs="Arial"/>
          <w:sz w:val="24"/>
          <w:szCs w:val="24"/>
        </w:rPr>
        <w:t>declare any personal interest they have in the matter, as this policy is designed to be used in the public interest and not for individual grievances.</w:t>
      </w:r>
    </w:p>
    <w:p w14:paraId="50EF004C" w14:textId="77777777" w:rsidR="00E41ED9" w:rsidRPr="00CE4AE6" w:rsidRDefault="00D46D82" w:rsidP="00CE4AE6">
      <w:pPr>
        <w:pStyle w:val="Heading1"/>
        <w:spacing w:before="300" w:after="150" w:line="276" w:lineRule="auto"/>
        <w:rPr>
          <w:rFonts w:ascii="Arial" w:hAnsi="Arial" w:cs="Arial"/>
          <w:sz w:val="24"/>
          <w:szCs w:val="24"/>
        </w:rPr>
      </w:pPr>
      <w:bookmarkStart w:id="24" w:name="_Toc239928176"/>
      <w:r w:rsidRPr="00CE4AE6">
        <w:rPr>
          <w:rFonts w:ascii="Arial" w:hAnsi="Arial" w:cs="Arial"/>
          <w:sz w:val="24"/>
          <w:szCs w:val="24"/>
        </w:rPr>
        <w:t>13. Escalating Concerns Beyond the School</w:t>
      </w:r>
      <w:bookmarkEnd w:id="24"/>
    </w:p>
    <w:p w14:paraId="7BEB4A2F" w14:textId="77777777" w:rsidR="00E41ED9" w:rsidRPr="00CE4AE6" w:rsidRDefault="00D46D82" w:rsidP="00CE4AE6">
      <w:pPr>
        <w:spacing w:after="160" w:line="276" w:lineRule="auto"/>
        <w:rPr>
          <w:rFonts w:ascii="Arial" w:hAnsi="Arial" w:cs="Arial"/>
          <w:sz w:val="24"/>
          <w:szCs w:val="24"/>
        </w:rPr>
      </w:pPr>
      <w:r w:rsidRPr="00CE4AE6">
        <w:rPr>
          <w:rFonts w:ascii="Arial" w:hAnsi="Arial" w:cs="Arial"/>
          <w:sz w:val="24"/>
          <w:szCs w:val="24"/>
        </w:rPr>
        <w:t>Cavendish Education encourages staff to raise concerns internally, in line with Section 9 of this policy, but recognises that staff may feel the need to report concerns to an external body. A list of prescribed bodies to whom staff can raise concerns is published by GOV.UK ('Blowing the whistle: list of prescribed people and bodies').</w:t>
      </w:r>
    </w:p>
    <w:p w14:paraId="0C89E078" w14:textId="77777777" w:rsidR="00E41ED9" w:rsidRPr="00CE4AE6" w:rsidRDefault="00D46D82" w:rsidP="00CE4AE6">
      <w:pPr>
        <w:spacing w:after="160" w:line="276" w:lineRule="auto"/>
        <w:rPr>
          <w:rFonts w:ascii="Arial" w:hAnsi="Arial" w:cs="Arial"/>
          <w:sz w:val="24"/>
          <w:szCs w:val="24"/>
        </w:rPr>
      </w:pPr>
      <w:r w:rsidRPr="00CE4AE6">
        <w:rPr>
          <w:rFonts w:ascii="Arial" w:hAnsi="Arial" w:cs="Arial"/>
          <w:sz w:val="24"/>
          <w:szCs w:val="24"/>
        </w:rPr>
        <w:t>If no action is to be taken, or an individual is not satisfied with how a matter has been handled, they can make a complaint under the school's Complaints Policy. The Protect advice line, referenced in Section 9, can also help staff decide whether and how to raise a concern with an external party.</w:t>
      </w:r>
    </w:p>
    <w:p w14:paraId="20750495" w14:textId="77777777" w:rsidR="00E41ED9" w:rsidRPr="00CE4AE6" w:rsidRDefault="00D46D82" w:rsidP="00CE4AE6">
      <w:pPr>
        <w:pStyle w:val="Heading2"/>
        <w:spacing w:line="276" w:lineRule="auto"/>
        <w:rPr>
          <w:rFonts w:ascii="Arial" w:hAnsi="Arial" w:cs="Arial"/>
        </w:rPr>
      </w:pPr>
      <w:bookmarkStart w:id="25" w:name="_Toc239928177"/>
      <w:r w:rsidRPr="00CE4AE6">
        <w:rPr>
          <w:rFonts w:ascii="Arial" w:hAnsi="Arial" w:cs="Arial"/>
        </w:rPr>
        <w:lastRenderedPageBreak/>
        <w:t>13.1 Unfair treatment</w:t>
      </w:r>
      <w:bookmarkEnd w:id="25"/>
    </w:p>
    <w:p w14:paraId="443D8951" w14:textId="3C7FC9D5" w:rsidR="00E41ED9" w:rsidRPr="00CE4AE6" w:rsidRDefault="00D46D82" w:rsidP="00CE4AE6">
      <w:pPr>
        <w:spacing w:after="160" w:line="276" w:lineRule="auto"/>
        <w:rPr>
          <w:rFonts w:ascii="Arial" w:hAnsi="Arial" w:cs="Arial"/>
          <w:sz w:val="24"/>
          <w:szCs w:val="24"/>
        </w:rPr>
      </w:pPr>
      <w:r w:rsidRPr="00CE4AE6">
        <w:rPr>
          <w:rFonts w:ascii="Arial" w:hAnsi="Arial" w:cs="Arial"/>
          <w:sz w:val="24"/>
          <w:szCs w:val="24"/>
        </w:rPr>
        <w:t xml:space="preserve">An individual can bring a claim to an employment tribunal if they feel they have been treated unfairly </w:t>
      </w:r>
      <w:r w:rsidR="00CE4AE6" w:rsidRPr="00CE4AE6">
        <w:rPr>
          <w:rFonts w:ascii="Arial" w:hAnsi="Arial" w:cs="Arial"/>
          <w:sz w:val="24"/>
          <w:szCs w:val="24"/>
        </w:rPr>
        <w:t>because of</w:t>
      </w:r>
      <w:r w:rsidRPr="00CE4AE6">
        <w:rPr>
          <w:rFonts w:ascii="Arial" w:hAnsi="Arial" w:cs="Arial"/>
          <w:sz w:val="24"/>
          <w:szCs w:val="24"/>
        </w:rPr>
        <w:t xml:space="preserve"> whistleblowing. Further information can be sought from Citizens Advice, the whistleblowing charity Protect (www.protect-advice.org.uk), or an individual's trade union. Any claim of unfair dismissal must be brought within three months of the investigation ending.</w:t>
      </w:r>
    </w:p>
    <w:p w14:paraId="07C9C351" w14:textId="77777777" w:rsidR="00E41ED9" w:rsidRPr="00CE4AE6" w:rsidRDefault="00D46D82" w:rsidP="00CE4AE6">
      <w:pPr>
        <w:pStyle w:val="Heading1"/>
        <w:spacing w:before="300" w:after="150" w:line="276" w:lineRule="auto"/>
        <w:rPr>
          <w:rFonts w:ascii="Arial" w:hAnsi="Arial" w:cs="Arial"/>
          <w:sz w:val="24"/>
          <w:szCs w:val="24"/>
        </w:rPr>
      </w:pPr>
      <w:bookmarkStart w:id="26" w:name="_Toc239928178"/>
      <w:r w:rsidRPr="00CE4AE6">
        <w:rPr>
          <w:rFonts w:ascii="Arial" w:hAnsi="Arial" w:cs="Arial"/>
          <w:sz w:val="24"/>
          <w:szCs w:val="24"/>
        </w:rPr>
        <w:t>14. Monitoring and Review</w:t>
      </w:r>
      <w:bookmarkEnd w:id="26"/>
    </w:p>
    <w:p w14:paraId="6256BA90" w14:textId="77777777" w:rsidR="00E41ED9" w:rsidRPr="00CE4AE6" w:rsidRDefault="00D46D82" w:rsidP="00CE4AE6">
      <w:pPr>
        <w:spacing w:after="160" w:line="276" w:lineRule="auto"/>
        <w:rPr>
          <w:rFonts w:ascii="Arial" w:hAnsi="Arial" w:cs="Arial"/>
          <w:sz w:val="24"/>
          <w:szCs w:val="24"/>
        </w:rPr>
      </w:pPr>
      <w:r w:rsidRPr="00CE4AE6">
        <w:rPr>
          <w:rFonts w:ascii="Arial" w:hAnsi="Arial" w:cs="Arial"/>
          <w:sz w:val="24"/>
          <w:szCs w:val="24"/>
        </w:rPr>
        <w:t>This policy is reviewed annually by the Headteacher, in liaison with the Cavendish Education CEO, to ensure that all procedures remain up to date. The next scheduled review date for this policy is September 2027.</w:t>
      </w:r>
    </w:p>
    <w:p w14:paraId="344012BC" w14:textId="77777777" w:rsidR="00E41ED9" w:rsidRPr="00CE4AE6" w:rsidRDefault="00D46D82" w:rsidP="00CE4AE6">
      <w:pPr>
        <w:spacing w:after="160" w:line="276" w:lineRule="auto"/>
        <w:rPr>
          <w:rFonts w:ascii="Arial" w:hAnsi="Arial" w:cs="Arial"/>
          <w:sz w:val="24"/>
          <w:szCs w:val="24"/>
        </w:rPr>
      </w:pPr>
      <w:r w:rsidRPr="00CE4AE6">
        <w:rPr>
          <w:rFonts w:ascii="Arial" w:hAnsi="Arial" w:cs="Arial"/>
          <w:sz w:val="24"/>
          <w:szCs w:val="24"/>
        </w:rPr>
        <w:t>Any changes made to this policy will be communicated to all members of staff.</w:t>
      </w:r>
    </w:p>
    <w:p w14:paraId="191B89C5" w14:textId="77777777" w:rsidR="00E41ED9" w:rsidRPr="00CE4AE6" w:rsidRDefault="00D46D82" w:rsidP="00CE4AE6">
      <w:pPr>
        <w:pStyle w:val="Heading1"/>
        <w:spacing w:before="300" w:after="150" w:line="276" w:lineRule="auto"/>
        <w:rPr>
          <w:rFonts w:ascii="Arial" w:hAnsi="Arial" w:cs="Arial"/>
          <w:sz w:val="24"/>
          <w:szCs w:val="24"/>
        </w:rPr>
      </w:pPr>
      <w:bookmarkStart w:id="27" w:name="_Toc239928179"/>
      <w:r w:rsidRPr="00CE4AE6">
        <w:rPr>
          <w:rFonts w:ascii="Arial" w:hAnsi="Arial" w:cs="Arial"/>
          <w:sz w:val="24"/>
          <w:szCs w:val="24"/>
        </w:rPr>
        <w:t>15. Links with Other Policies</w:t>
      </w:r>
      <w:bookmarkEnd w:id="27"/>
    </w:p>
    <w:p w14:paraId="50810B61" w14:textId="77777777" w:rsidR="00E41ED9" w:rsidRPr="00CE4AE6" w:rsidRDefault="00D46D82" w:rsidP="00CE4AE6">
      <w:pPr>
        <w:spacing w:after="160" w:line="276" w:lineRule="auto"/>
        <w:rPr>
          <w:rFonts w:ascii="Arial" w:hAnsi="Arial" w:cs="Arial"/>
          <w:sz w:val="24"/>
          <w:szCs w:val="24"/>
        </w:rPr>
      </w:pPr>
      <w:r w:rsidRPr="00CE4AE6">
        <w:rPr>
          <w:rFonts w:ascii="Arial" w:hAnsi="Arial" w:cs="Arial"/>
          <w:sz w:val="24"/>
          <w:szCs w:val="24"/>
        </w:rPr>
        <w:t>This policy should be read alongside the following Dovecote School policies:</w:t>
      </w:r>
    </w:p>
    <w:p w14:paraId="019E66A7" w14:textId="77777777" w:rsidR="00E41ED9" w:rsidRPr="00CE4AE6" w:rsidRDefault="00D46D82" w:rsidP="00CE4AE6">
      <w:pPr>
        <w:pStyle w:val="ListParagraph"/>
        <w:numPr>
          <w:ilvl w:val="0"/>
          <w:numId w:val="2"/>
        </w:numPr>
        <w:spacing w:after="80" w:line="276" w:lineRule="auto"/>
        <w:rPr>
          <w:rFonts w:ascii="Arial" w:hAnsi="Arial" w:cs="Arial"/>
          <w:sz w:val="24"/>
          <w:szCs w:val="24"/>
        </w:rPr>
      </w:pPr>
      <w:r w:rsidRPr="00CE4AE6">
        <w:rPr>
          <w:rFonts w:ascii="Arial" w:hAnsi="Arial" w:cs="Arial"/>
          <w:sz w:val="24"/>
          <w:szCs w:val="24"/>
        </w:rPr>
        <w:t>Staff Code of Conduct</w:t>
      </w:r>
    </w:p>
    <w:p w14:paraId="34D4C30D" w14:textId="77777777" w:rsidR="00E41ED9" w:rsidRPr="00CE4AE6" w:rsidRDefault="00D46D82" w:rsidP="00CE4AE6">
      <w:pPr>
        <w:pStyle w:val="ListParagraph"/>
        <w:numPr>
          <w:ilvl w:val="0"/>
          <w:numId w:val="2"/>
        </w:numPr>
        <w:spacing w:after="80" w:line="276" w:lineRule="auto"/>
        <w:rPr>
          <w:rFonts w:ascii="Arial" w:hAnsi="Arial" w:cs="Arial"/>
          <w:sz w:val="24"/>
          <w:szCs w:val="24"/>
        </w:rPr>
      </w:pPr>
      <w:r w:rsidRPr="00CE4AE6">
        <w:rPr>
          <w:rFonts w:ascii="Arial" w:hAnsi="Arial" w:cs="Arial"/>
          <w:sz w:val="24"/>
          <w:szCs w:val="24"/>
        </w:rPr>
        <w:t>Disciplinary Policy and Procedure</w:t>
      </w:r>
    </w:p>
    <w:p w14:paraId="614B8DE8" w14:textId="77777777" w:rsidR="00E41ED9" w:rsidRPr="00CE4AE6" w:rsidRDefault="00D46D82" w:rsidP="00CE4AE6">
      <w:pPr>
        <w:pStyle w:val="ListParagraph"/>
        <w:numPr>
          <w:ilvl w:val="0"/>
          <w:numId w:val="2"/>
        </w:numPr>
        <w:spacing w:after="80" w:line="276" w:lineRule="auto"/>
        <w:rPr>
          <w:rFonts w:ascii="Arial" w:hAnsi="Arial" w:cs="Arial"/>
          <w:sz w:val="24"/>
          <w:szCs w:val="24"/>
        </w:rPr>
      </w:pPr>
      <w:r w:rsidRPr="00CE4AE6">
        <w:rPr>
          <w:rFonts w:ascii="Arial" w:hAnsi="Arial" w:cs="Arial"/>
          <w:sz w:val="24"/>
          <w:szCs w:val="24"/>
        </w:rPr>
        <w:t>Complaints Policy</w:t>
      </w:r>
    </w:p>
    <w:p w14:paraId="2A8FEDDD" w14:textId="77777777" w:rsidR="00E41ED9" w:rsidRPr="00CE4AE6" w:rsidRDefault="00D46D82" w:rsidP="00CE4AE6">
      <w:pPr>
        <w:pStyle w:val="ListParagraph"/>
        <w:numPr>
          <w:ilvl w:val="0"/>
          <w:numId w:val="2"/>
        </w:numPr>
        <w:spacing w:after="80" w:line="276" w:lineRule="auto"/>
        <w:rPr>
          <w:rFonts w:ascii="Arial" w:hAnsi="Arial" w:cs="Arial"/>
          <w:sz w:val="24"/>
          <w:szCs w:val="24"/>
        </w:rPr>
      </w:pPr>
      <w:r w:rsidRPr="00CE4AE6">
        <w:rPr>
          <w:rFonts w:ascii="Arial" w:hAnsi="Arial" w:cs="Arial"/>
          <w:sz w:val="24"/>
          <w:szCs w:val="24"/>
        </w:rPr>
        <w:t>Child Protection &amp; Safeguarding Policy</w:t>
      </w:r>
    </w:p>
    <w:p w14:paraId="6EA4FAB8" w14:textId="77777777" w:rsidR="00E41ED9" w:rsidRPr="00CE4AE6" w:rsidRDefault="00D46D82" w:rsidP="00CE4AE6">
      <w:pPr>
        <w:pStyle w:val="ListParagraph"/>
        <w:numPr>
          <w:ilvl w:val="0"/>
          <w:numId w:val="2"/>
        </w:numPr>
        <w:spacing w:after="80" w:line="276" w:lineRule="auto"/>
        <w:rPr>
          <w:rFonts w:ascii="Arial" w:hAnsi="Arial" w:cs="Arial"/>
          <w:sz w:val="24"/>
          <w:szCs w:val="24"/>
        </w:rPr>
      </w:pPr>
      <w:r w:rsidRPr="00CE4AE6">
        <w:rPr>
          <w:rFonts w:ascii="Arial" w:hAnsi="Arial" w:cs="Arial"/>
          <w:sz w:val="24"/>
          <w:szCs w:val="24"/>
        </w:rPr>
        <w:t>Data Protection Policy</w:t>
      </w:r>
    </w:p>
    <w:p w14:paraId="4A3350F7" w14:textId="77777777" w:rsidR="00E41ED9" w:rsidRPr="00CE4AE6" w:rsidRDefault="00D46D82" w:rsidP="00CE4AE6">
      <w:pPr>
        <w:pStyle w:val="ListParagraph"/>
        <w:numPr>
          <w:ilvl w:val="0"/>
          <w:numId w:val="2"/>
        </w:numPr>
        <w:spacing w:after="80" w:line="276" w:lineRule="auto"/>
        <w:rPr>
          <w:rFonts w:ascii="Arial" w:hAnsi="Arial" w:cs="Arial"/>
          <w:sz w:val="24"/>
          <w:szCs w:val="24"/>
        </w:rPr>
      </w:pPr>
      <w:r w:rsidRPr="00CE4AE6">
        <w:rPr>
          <w:rFonts w:ascii="Arial" w:hAnsi="Arial" w:cs="Arial"/>
          <w:sz w:val="24"/>
          <w:szCs w:val="24"/>
        </w:rPr>
        <w:t>Allegations of Abuse against Staff Policy</w:t>
      </w:r>
    </w:p>
    <w:p w14:paraId="2DB5F1C4" w14:textId="77777777" w:rsidR="00E41ED9" w:rsidRPr="00CE4AE6" w:rsidRDefault="00D46D82" w:rsidP="00CE4AE6">
      <w:pPr>
        <w:pStyle w:val="ListParagraph"/>
        <w:numPr>
          <w:ilvl w:val="0"/>
          <w:numId w:val="2"/>
        </w:numPr>
        <w:spacing w:after="80" w:line="276" w:lineRule="auto"/>
        <w:rPr>
          <w:rFonts w:ascii="Arial" w:hAnsi="Arial" w:cs="Arial"/>
          <w:sz w:val="24"/>
          <w:szCs w:val="24"/>
        </w:rPr>
      </w:pPr>
      <w:r w:rsidRPr="00CE4AE6">
        <w:rPr>
          <w:rFonts w:ascii="Arial" w:hAnsi="Arial" w:cs="Arial"/>
          <w:sz w:val="24"/>
          <w:szCs w:val="24"/>
        </w:rPr>
        <w:t>Low Level Concerns Policy</w:t>
      </w:r>
    </w:p>
    <w:sectPr w:rsidR="00E41ED9" w:rsidRPr="00CE4AE6">
      <w:pgSz w:w="11906" w:h="16838"/>
      <w:pgMar w:top="1080" w:right="1080" w:bottom="1080" w:left="108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8605DEE"/>
    <w:multiLevelType w:val="hybridMultilevel"/>
    <w:tmpl w:val="84485988"/>
    <w:lvl w:ilvl="0" w:tplc="1AE2C8BC">
      <w:start w:val="1"/>
      <w:numFmt w:val="bullet"/>
      <w:lvlText w:val="•"/>
      <w:lvlJc w:val="left"/>
      <w:pPr>
        <w:ind w:left="720" w:hanging="360"/>
      </w:pPr>
    </w:lvl>
    <w:lvl w:ilvl="1" w:tplc="5F64154E">
      <w:start w:val="1"/>
      <w:numFmt w:val="bullet"/>
      <w:lvlText w:val="◦"/>
      <w:lvlJc w:val="left"/>
      <w:pPr>
        <w:ind w:left="1440" w:hanging="360"/>
      </w:pPr>
    </w:lvl>
    <w:lvl w:ilvl="2" w:tplc="B5B2F2FC">
      <w:numFmt w:val="decimal"/>
      <w:lvlText w:val=""/>
      <w:lvlJc w:val="left"/>
    </w:lvl>
    <w:lvl w:ilvl="3" w:tplc="40AA1A46">
      <w:numFmt w:val="decimal"/>
      <w:lvlText w:val=""/>
      <w:lvlJc w:val="left"/>
    </w:lvl>
    <w:lvl w:ilvl="4" w:tplc="5BE61994">
      <w:numFmt w:val="decimal"/>
      <w:lvlText w:val=""/>
      <w:lvlJc w:val="left"/>
    </w:lvl>
    <w:lvl w:ilvl="5" w:tplc="87E8680E">
      <w:numFmt w:val="decimal"/>
      <w:lvlText w:val=""/>
      <w:lvlJc w:val="left"/>
    </w:lvl>
    <w:lvl w:ilvl="6" w:tplc="3BCA47F8">
      <w:numFmt w:val="decimal"/>
      <w:lvlText w:val=""/>
      <w:lvlJc w:val="left"/>
    </w:lvl>
    <w:lvl w:ilvl="7" w:tplc="58FAE40E">
      <w:numFmt w:val="decimal"/>
      <w:lvlText w:val=""/>
      <w:lvlJc w:val="left"/>
    </w:lvl>
    <w:lvl w:ilvl="8" w:tplc="6EC05CDA">
      <w:numFmt w:val="decimal"/>
      <w:lvlText w:val=""/>
      <w:lvlJc w:val="left"/>
    </w:lvl>
  </w:abstractNum>
  <w:abstractNum w:abstractNumId="1" w15:restartNumberingAfterBreak="0">
    <w:nsid w:val="5F68533B"/>
    <w:multiLevelType w:val="hybridMultilevel"/>
    <w:tmpl w:val="671C0DEC"/>
    <w:lvl w:ilvl="0" w:tplc="999A4F5C">
      <w:start w:val="1"/>
      <w:numFmt w:val="bullet"/>
      <w:lvlText w:val="●"/>
      <w:lvlJc w:val="left"/>
      <w:pPr>
        <w:ind w:left="720" w:hanging="360"/>
      </w:pPr>
    </w:lvl>
    <w:lvl w:ilvl="1" w:tplc="0F105B6E">
      <w:start w:val="1"/>
      <w:numFmt w:val="bullet"/>
      <w:lvlText w:val="○"/>
      <w:lvlJc w:val="left"/>
      <w:pPr>
        <w:ind w:left="1440" w:hanging="360"/>
      </w:pPr>
    </w:lvl>
    <w:lvl w:ilvl="2" w:tplc="0C045DB2">
      <w:start w:val="1"/>
      <w:numFmt w:val="bullet"/>
      <w:lvlText w:val="■"/>
      <w:lvlJc w:val="left"/>
      <w:pPr>
        <w:ind w:left="2160" w:hanging="360"/>
      </w:pPr>
    </w:lvl>
    <w:lvl w:ilvl="3" w:tplc="D4DED512">
      <w:start w:val="1"/>
      <w:numFmt w:val="bullet"/>
      <w:lvlText w:val="●"/>
      <w:lvlJc w:val="left"/>
      <w:pPr>
        <w:ind w:left="2880" w:hanging="360"/>
      </w:pPr>
    </w:lvl>
    <w:lvl w:ilvl="4" w:tplc="A66E7CF8">
      <w:start w:val="1"/>
      <w:numFmt w:val="bullet"/>
      <w:lvlText w:val="○"/>
      <w:lvlJc w:val="left"/>
      <w:pPr>
        <w:ind w:left="3600" w:hanging="360"/>
      </w:pPr>
    </w:lvl>
    <w:lvl w:ilvl="5" w:tplc="B1BE58F6">
      <w:start w:val="1"/>
      <w:numFmt w:val="bullet"/>
      <w:lvlText w:val="■"/>
      <w:lvlJc w:val="left"/>
      <w:pPr>
        <w:ind w:left="4320" w:hanging="360"/>
      </w:pPr>
    </w:lvl>
    <w:lvl w:ilvl="6" w:tplc="689C8FE2">
      <w:start w:val="1"/>
      <w:numFmt w:val="bullet"/>
      <w:lvlText w:val="●"/>
      <w:lvlJc w:val="left"/>
      <w:pPr>
        <w:ind w:left="5040" w:hanging="360"/>
      </w:pPr>
    </w:lvl>
    <w:lvl w:ilvl="7" w:tplc="75D04D88">
      <w:start w:val="1"/>
      <w:numFmt w:val="bullet"/>
      <w:lvlText w:val="●"/>
      <w:lvlJc w:val="left"/>
      <w:pPr>
        <w:ind w:left="5760" w:hanging="360"/>
      </w:pPr>
    </w:lvl>
    <w:lvl w:ilvl="8" w:tplc="BC0237E0">
      <w:start w:val="1"/>
      <w:numFmt w:val="bullet"/>
      <w:lvlText w:val="●"/>
      <w:lvlJc w:val="left"/>
      <w:pPr>
        <w:ind w:left="6480" w:hanging="360"/>
      </w:pPr>
    </w:lvl>
  </w:abstractNum>
  <w:num w:numId="1" w16cid:durableId="1698696037">
    <w:abstractNumId w:val="1"/>
    <w:lvlOverride w:ilvl="0">
      <w:startOverride w:val="1"/>
    </w:lvlOverride>
  </w:num>
  <w:num w:numId="2" w16cid:durableId="809831763">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41ED9"/>
    <w:rsid w:val="00733A21"/>
    <w:rsid w:val="00CE4AE6"/>
    <w:rsid w:val="00D46D82"/>
    <w:rsid w:val="00E41ED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FCA1EC"/>
  <w15:docId w15:val="{80AA4FB0-27C7-4799-8EE3-A6E750473C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keepNext/>
      <w:spacing w:before="240" w:after="120"/>
      <w:outlineLvl w:val="0"/>
    </w:pPr>
    <w:rPr>
      <w:b/>
      <w:bCs/>
      <w:color w:val="1F3864"/>
      <w:sz w:val="28"/>
      <w:szCs w:val="28"/>
    </w:rPr>
  </w:style>
  <w:style w:type="paragraph" w:styleId="Heading2">
    <w:name w:val="heading 2"/>
    <w:uiPriority w:val="9"/>
    <w:unhideWhenUsed/>
    <w:qFormat/>
    <w:pPr>
      <w:keepNext/>
      <w:spacing w:before="200" w:after="100"/>
      <w:outlineLvl w:val="1"/>
    </w:pPr>
    <w:rPr>
      <w:b/>
      <w:bCs/>
      <w:color w:val="2E5395"/>
      <w:sz w:val="24"/>
      <w:szCs w:val="24"/>
    </w:rPr>
  </w:style>
  <w:style w:type="paragraph" w:styleId="Heading3">
    <w:name w:val="heading 3"/>
    <w:uiPriority w:val="9"/>
    <w:semiHidden/>
    <w:unhideWhenUsed/>
    <w:qFormat/>
    <w:pPr>
      <w:keepNext/>
      <w:spacing w:before="160" w:after="80"/>
      <w:outlineLvl w:val="2"/>
    </w:pPr>
    <w:rPr>
      <w:b/>
      <w:bCs/>
      <w:i/>
      <w:iCs/>
      <w:color w:val="2E5395"/>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pPr>
      <w:spacing w:after="60"/>
    </w:pPr>
    <w:rPr>
      <w:b/>
      <w:bCs/>
      <w:color w:val="1F3864"/>
      <w:sz w:val="44"/>
      <w:szCs w:val="44"/>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 w:type="paragraph" w:styleId="TOC1">
    <w:name w:val="toc 1"/>
    <w:basedOn w:val="Normal"/>
    <w:next w:val="Normal"/>
    <w:autoRedefine/>
    <w:uiPriority w:val="39"/>
    <w:unhideWhenUsed/>
    <w:rsid w:val="00CE4AE6"/>
    <w:pPr>
      <w:spacing w:after="100"/>
    </w:pPr>
  </w:style>
  <w:style w:type="paragraph" w:styleId="TOC2">
    <w:name w:val="toc 2"/>
    <w:basedOn w:val="Normal"/>
    <w:next w:val="Normal"/>
    <w:autoRedefine/>
    <w:uiPriority w:val="39"/>
    <w:unhideWhenUsed/>
    <w:rsid w:val="00CE4AE6"/>
    <w:pPr>
      <w:spacing w:after="100"/>
      <w:ind w:left="2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10"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F2960F5793BC74DBD841C7DA9E4A7DC" ma:contentTypeVersion="28" ma:contentTypeDescription="Create a new document." ma:contentTypeScope="" ma:versionID="79ae10cc4480f32aa54334a8a6ad04c9">
  <xsd:schema xmlns:xsd="http://www.w3.org/2001/XMLSchema" xmlns:xs="http://www.w3.org/2001/XMLSchema" xmlns:p="http://schemas.microsoft.com/office/2006/metadata/properties" xmlns:ns2="919e28db-9a8b-406e-bbd7-95baecff3c22" xmlns:ns3="9fa534d1-6afc-4a4d-b0fc-28d629af1de7" targetNamespace="http://schemas.microsoft.com/office/2006/metadata/properties" ma:root="true" ma:fieldsID="6f47e5a3bbb16bb9d364505555667442" ns2:_="" ns3:_="">
    <xsd:import namespace="919e28db-9a8b-406e-bbd7-95baecff3c22"/>
    <xsd:import namespace="9fa534d1-6afc-4a4d-b0fc-28d629af1de7"/>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2:MediaLengthInSeconds" minOccurs="0"/>
                <xsd:element ref="ns2:lcf76f155ced4ddcb4097134ff3c332f" minOccurs="0"/>
                <xsd:element ref="ns3:TaxCatchAll" minOccurs="0"/>
                <xsd:element ref="ns2:MOSTUPTODATEECHP" minOccurs="0"/>
                <xsd:element ref="ns2:MediaServiceObjectDetectorVersions" minOccurs="0"/>
                <xsd:element ref="ns2:MediaServiceSearchProperties" minOccurs="0"/>
                <xsd:element ref="ns2:Date" minOccurs="0"/>
                <xsd:element ref="ns2:MediaServiceBillingMetadata" minOccurs="0"/>
                <xsd:element ref="ns2:Emotions_x002f_Happy" minOccurs="0"/>
                <xsd:element ref="ns2:Tim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19e28db-9a8b-406e-bbd7-95baecff3c2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ternalName="MediaServiceDateTaken" ma:readOnly="true">
      <xsd:simpleType>
        <xsd:restriction base="dms:Text"/>
      </xsd:simpleType>
    </xsd:element>
    <xsd:element name="MediaServiceLocation" ma:index="18" nillable="true" ma:displayName="Location" ma:internalName="MediaServiceLocatio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fb7aeab7-aad2-4885-a28f-e59c76f1360b" ma:termSetId="09814cd3-568e-fe90-9814-8d621ff8fb84" ma:anchorId="fba54fb3-c3e1-fe81-a776-ca4b69148c4d" ma:open="true" ma:isKeyword="false">
      <xsd:complexType>
        <xsd:sequence>
          <xsd:element ref="pc:Terms" minOccurs="0" maxOccurs="1"/>
        </xsd:sequence>
      </xsd:complexType>
    </xsd:element>
    <xsd:element name="MOSTUPTODATEECHP" ma:index="23" nillable="true" ma:displayName="MOST UP TO DATE ECHP" ma:default="1" ma:format="Dropdown" ma:internalName="MOSTUPTODATEECHP">
      <xsd:simpleType>
        <xsd:restriction base="dms:Boolea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Date" ma:index="26" nillable="true" ma:displayName="Date" ma:format="DateOnly" ma:internalName="Date">
      <xsd:simpleType>
        <xsd:restriction base="dms:DateTime"/>
      </xsd:simpleType>
    </xsd:element>
    <xsd:element name="MediaServiceBillingMetadata" ma:index="27" nillable="true" ma:displayName="MediaServiceBillingMetadata" ma:hidden="true" ma:internalName="MediaServiceBillingMetadata" ma:readOnly="true">
      <xsd:simpleType>
        <xsd:restriction base="dms:Note"/>
      </xsd:simpleType>
    </xsd:element>
    <xsd:element name="Emotions_x002f_Happy" ma:index="28" nillable="true" ma:displayName="Emotions / Happy " ma:format="Dropdown" ma:internalName="Emotions_x002f_Happy">
      <xsd:simpleType>
        <xsd:restriction base="dms:Text">
          <xsd:maxLength value="255"/>
        </xsd:restriction>
      </xsd:simpleType>
    </xsd:element>
    <xsd:element name="Time" ma:index="29" nillable="true" ma:displayName="Time" ma:format="DateTime" ma:internalName="Time">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9fa534d1-6afc-4a4d-b0fc-28d629af1de7"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1200b17d-2c33-49b3-9650-25e88ea2f3a2}" ma:internalName="TaxCatchAll" ma:showField="CatchAllData" ma:web="9fa534d1-6afc-4a4d-b0fc-28d629af1de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Date xmlns="919e28db-9a8b-406e-bbd7-95baecff3c22" xsi:nil="true"/>
    <Emotions_x002f_Happy xmlns="919e28db-9a8b-406e-bbd7-95baecff3c22" xsi:nil="true"/>
    <MOSTUPTODATEECHP xmlns="919e28db-9a8b-406e-bbd7-95baecff3c22">true</MOSTUPTODATEECHP>
    <Time xmlns="919e28db-9a8b-406e-bbd7-95baecff3c22" xsi:nil="true"/>
    <lcf76f155ced4ddcb4097134ff3c332f xmlns="919e28db-9a8b-406e-bbd7-95baecff3c22">
      <Terms xmlns="http://schemas.microsoft.com/office/infopath/2007/PartnerControls"/>
    </lcf76f155ced4ddcb4097134ff3c332f>
    <TaxCatchAll xmlns="9fa534d1-6afc-4a4d-b0fc-28d629af1de7"/>
  </documentManagement>
</p:properties>
</file>

<file path=customXml/itemProps1.xml><?xml version="1.0" encoding="utf-8"?>
<ds:datastoreItem xmlns:ds="http://schemas.openxmlformats.org/officeDocument/2006/customXml" ds:itemID="{AE14FA3A-2368-42E1-BB64-CD310B5FF79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19e28db-9a8b-406e-bbd7-95baecff3c22"/>
    <ds:schemaRef ds:uri="9fa534d1-6afc-4a4d-b0fc-28d629af1de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91BD05D-9A3C-457C-9411-13A1C9ACF086}">
  <ds:schemaRefs>
    <ds:schemaRef ds:uri="http://schemas.microsoft.com/sharepoint/v3/contenttype/forms"/>
  </ds:schemaRefs>
</ds:datastoreItem>
</file>

<file path=customXml/itemProps3.xml><?xml version="1.0" encoding="utf-8"?>
<ds:datastoreItem xmlns:ds="http://schemas.openxmlformats.org/officeDocument/2006/customXml" ds:itemID="{1FC7BC24-4EAE-44F1-8DD3-F3A063054F27}">
  <ds:schemaRefs>
    <ds:schemaRef ds:uri="http://schemas.microsoft.com/office/2006/metadata/properties"/>
    <ds:schemaRef ds:uri="http://schemas.microsoft.com/office/infopath/2007/PartnerControls"/>
    <ds:schemaRef ds:uri="919e28db-9a8b-406e-bbd7-95baecff3c22"/>
    <ds:schemaRef ds:uri="9fa534d1-6afc-4a4d-b0fc-28d629af1de7"/>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14</Pages>
  <Words>4389</Words>
  <Characters>25019</Characters>
  <Application>Microsoft Office Word</Application>
  <DocSecurity>0</DocSecurity>
  <Lines>208</Lines>
  <Paragraphs>58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29350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Sam Andrews</cp:lastModifiedBy>
  <cp:revision>2</cp:revision>
  <dcterms:created xsi:type="dcterms:W3CDTF">2026-09-10T09:35:00Z</dcterms:created>
  <dcterms:modified xsi:type="dcterms:W3CDTF">2026-09-10T09:35:00Z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0x010100DF2960F5793BC74DBD841C7DA9E4A7DC</vt:lpwstr>
  </property>
</Properties>
</file>