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CAD9F3" w14:textId="77777777" w:rsidR="00FA199A" w:rsidRDefault="00FA199A"/>
    <w:p w14:paraId="0F1827F5" w14:textId="77777777" w:rsidR="00FA199A" w:rsidRDefault="67C08506">
      <w:pPr>
        <w:jc w:val="center"/>
      </w:pPr>
      <w:r>
        <w:rPr>
          <w:noProof/>
        </w:rPr>
        <w:drawing>
          <wp:inline distT="0" distB="0" distL="0" distR="0" wp14:anchorId="2D42BCDF" wp14:editId="7C214D7C">
            <wp:extent cx="2194560" cy="1734100"/>
            <wp:effectExtent l="0" t="0" r="0" b="0"/>
            <wp:docPr id="901" name="Dovecot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DovecoteLogo"/>
                    <pic:cNvPicPr/>
                  </pic:nvPicPr>
                  <pic:blipFill>
                    <a:blip r:embed="rId11"/>
                    <a:stretch>
                      <a:fillRect/>
                    </a:stretch>
                  </pic:blipFill>
                  <pic:spPr>
                    <a:xfrm>
                      <a:off x="0" y="0"/>
                      <a:ext cx="2194560" cy="1734100"/>
                    </a:xfrm>
                    <a:prstGeom prst="rect">
                      <a:avLst/>
                    </a:prstGeom>
                  </pic:spPr>
                </pic:pic>
              </a:graphicData>
            </a:graphic>
          </wp:inline>
        </w:drawing>
      </w:r>
    </w:p>
    <w:p w14:paraId="2CC18BF7" w14:textId="77777777" w:rsidR="67C08506" w:rsidRDefault="67C08506" w:rsidP="67C08506">
      <w:pPr>
        <w:pStyle w:val="Title1"/>
      </w:pPr>
    </w:p>
    <w:p w14:paraId="182351C8" w14:textId="77777777" w:rsidR="717C5781" w:rsidRDefault="717C5781" w:rsidP="67C08506">
      <w:pPr>
        <w:pStyle w:val="Title1"/>
      </w:pPr>
      <w:r>
        <w:t>Dovecote School</w:t>
      </w:r>
    </w:p>
    <w:p w14:paraId="1E053156" w14:textId="77777777" w:rsidR="00FA199A" w:rsidRDefault="00FB14C9">
      <w:pPr>
        <w:pStyle w:val="Title1"/>
      </w:pPr>
      <w:r>
        <w:t>DC013 - Exclusion Policy</w:t>
      </w:r>
    </w:p>
    <w:p w14:paraId="48427540" w14:textId="77777777" w:rsidR="00FA199A" w:rsidRDefault="00FA199A"/>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0"/>
        <w:gridCol w:w="5800"/>
      </w:tblGrid>
      <w:tr w:rsidR="00FA199A" w:rsidRPr="00CB3F1E" w14:paraId="71CA3DA3" w14:textId="77777777">
        <w:trPr>
          <w:cantSplit/>
        </w:trPr>
        <w:tc>
          <w:tcPr>
            <w:tcW w:w="3200" w:type="dxa"/>
            <w:shd w:val="clear" w:color="auto" w:fill="F2F2F2"/>
            <w:tcMar>
              <w:top w:w="80" w:type="dxa"/>
              <w:left w:w="100" w:type="dxa"/>
              <w:bottom w:w="80" w:type="dxa"/>
              <w:right w:w="100" w:type="dxa"/>
            </w:tcMar>
            <w:vAlign w:val="center"/>
          </w:tcPr>
          <w:p w14:paraId="3898FD41" w14:textId="77777777" w:rsidR="00FA199A" w:rsidRPr="00CB3F1E" w:rsidRDefault="00FB14C9" w:rsidP="00CB3F1E">
            <w:pPr>
              <w:spacing w:line="276" w:lineRule="auto"/>
              <w:rPr>
                <w:rFonts w:ascii="Arial" w:hAnsi="Arial"/>
                <w:sz w:val="24"/>
                <w:szCs w:val="24"/>
              </w:rPr>
            </w:pPr>
            <w:r w:rsidRPr="00CB3F1E">
              <w:rPr>
                <w:rFonts w:ascii="Arial" w:hAnsi="Arial"/>
                <w:b/>
                <w:sz w:val="24"/>
                <w:szCs w:val="24"/>
              </w:rPr>
              <w:t>Responsible Person</w:t>
            </w:r>
          </w:p>
        </w:tc>
        <w:tc>
          <w:tcPr>
            <w:tcW w:w="5800" w:type="dxa"/>
            <w:tcMar>
              <w:top w:w="80" w:type="dxa"/>
              <w:left w:w="100" w:type="dxa"/>
              <w:bottom w:w="80" w:type="dxa"/>
              <w:right w:w="100" w:type="dxa"/>
            </w:tcMar>
            <w:vAlign w:val="center"/>
          </w:tcPr>
          <w:p w14:paraId="60387AC2"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Headteacher</w:t>
            </w:r>
          </w:p>
        </w:tc>
      </w:tr>
      <w:tr w:rsidR="00FA199A" w:rsidRPr="00CB3F1E" w14:paraId="1AE6C94E" w14:textId="77777777">
        <w:trPr>
          <w:cantSplit/>
        </w:trPr>
        <w:tc>
          <w:tcPr>
            <w:tcW w:w="3200" w:type="dxa"/>
            <w:shd w:val="clear" w:color="auto" w:fill="F2F2F2"/>
            <w:tcMar>
              <w:top w:w="80" w:type="dxa"/>
              <w:left w:w="100" w:type="dxa"/>
              <w:bottom w:w="80" w:type="dxa"/>
              <w:right w:w="100" w:type="dxa"/>
            </w:tcMar>
            <w:vAlign w:val="center"/>
          </w:tcPr>
          <w:p w14:paraId="76AB9C42" w14:textId="77777777" w:rsidR="00FA199A" w:rsidRPr="00CB3F1E" w:rsidRDefault="00FB14C9" w:rsidP="00CB3F1E">
            <w:pPr>
              <w:spacing w:line="276" w:lineRule="auto"/>
              <w:rPr>
                <w:rFonts w:ascii="Arial" w:hAnsi="Arial"/>
                <w:sz w:val="24"/>
                <w:szCs w:val="24"/>
              </w:rPr>
            </w:pPr>
            <w:r w:rsidRPr="00CB3F1E">
              <w:rPr>
                <w:rFonts w:ascii="Arial" w:hAnsi="Arial"/>
                <w:b/>
                <w:sz w:val="24"/>
                <w:szCs w:val="24"/>
              </w:rPr>
              <w:t>Approved By</w:t>
            </w:r>
          </w:p>
        </w:tc>
        <w:tc>
          <w:tcPr>
            <w:tcW w:w="5800" w:type="dxa"/>
            <w:tcMar>
              <w:top w:w="80" w:type="dxa"/>
              <w:left w:w="100" w:type="dxa"/>
              <w:bottom w:w="80" w:type="dxa"/>
              <w:right w:w="100" w:type="dxa"/>
            </w:tcMar>
            <w:vAlign w:val="center"/>
          </w:tcPr>
          <w:p w14:paraId="30968E88"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Dovecote School Governance Body</w:t>
            </w:r>
          </w:p>
        </w:tc>
      </w:tr>
      <w:tr w:rsidR="00FA199A" w:rsidRPr="00CB3F1E" w14:paraId="3D7C5456" w14:textId="77777777">
        <w:trPr>
          <w:cantSplit/>
        </w:trPr>
        <w:tc>
          <w:tcPr>
            <w:tcW w:w="3200" w:type="dxa"/>
            <w:shd w:val="clear" w:color="auto" w:fill="F2F2F2"/>
            <w:tcMar>
              <w:top w:w="80" w:type="dxa"/>
              <w:left w:w="100" w:type="dxa"/>
              <w:bottom w:w="80" w:type="dxa"/>
              <w:right w:w="100" w:type="dxa"/>
            </w:tcMar>
            <w:vAlign w:val="center"/>
          </w:tcPr>
          <w:p w14:paraId="22C57D45" w14:textId="77777777" w:rsidR="00FA199A" w:rsidRPr="00CB3F1E" w:rsidRDefault="00FB14C9" w:rsidP="00CB3F1E">
            <w:pPr>
              <w:spacing w:line="276" w:lineRule="auto"/>
              <w:rPr>
                <w:rFonts w:ascii="Arial" w:hAnsi="Arial"/>
                <w:sz w:val="24"/>
                <w:szCs w:val="24"/>
              </w:rPr>
            </w:pPr>
            <w:r w:rsidRPr="00CB3F1E">
              <w:rPr>
                <w:rFonts w:ascii="Arial" w:hAnsi="Arial"/>
                <w:b/>
                <w:sz w:val="24"/>
                <w:szCs w:val="24"/>
              </w:rPr>
              <w:t>Review Cycle</w:t>
            </w:r>
          </w:p>
        </w:tc>
        <w:tc>
          <w:tcPr>
            <w:tcW w:w="5800" w:type="dxa"/>
            <w:tcMar>
              <w:top w:w="80" w:type="dxa"/>
              <w:left w:w="100" w:type="dxa"/>
              <w:bottom w:w="80" w:type="dxa"/>
              <w:right w:w="100" w:type="dxa"/>
            </w:tcMar>
            <w:vAlign w:val="center"/>
          </w:tcPr>
          <w:p w14:paraId="0D6381EF"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Annual</w:t>
            </w:r>
          </w:p>
        </w:tc>
      </w:tr>
      <w:tr w:rsidR="00FA199A" w:rsidRPr="00CB3F1E" w14:paraId="49841706" w14:textId="77777777">
        <w:trPr>
          <w:cantSplit/>
        </w:trPr>
        <w:tc>
          <w:tcPr>
            <w:tcW w:w="3200" w:type="dxa"/>
            <w:shd w:val="clear" w:color="auto" w:fill="F2F2F2"/>
            <w:tcMar>
              <w:top w:w="80" w:type="dxa"/>
              <w:left w:w="100" w:type="dxa"/>
              <w:bottom w:w="80" w:type="dxa"/>
              <w:right w:w="100" w:type="dxa"/>
            </w:tcMar>
            <w:vAlign w:val="center"/>
          </w:tcPr>
          <w:p w14:paraId="65BC4F04" w14:textId="77777777" w:rsidR="00FA199A" w:rsidRPr="00CB3F1E" w:rsidRDefault="00FB14C9" w:rsidP="00CB3F1E">
            <w:pPr>
              <w:spacing w:line="276" w:lineRule="auto"/>
              <w:rPr>
                <w:rFonts w:ascii="Arial" w:hAnsi="Arial"/>
                <w:sz w:val="24"/>
                <w:szCs w:val="24"/>
              </w:rPr>
            </w:pPr>
            <w:r w:rsidRPr="00CB3F1E">
              <w:rPr>
                <w:rFonts w:ascii="Arial" w:hAnsi="Arial"/>
                <w:b/>
                <w:sz w:val="24"/>
                <w:szCs w:val="24"/>
              </w:rPr>
              <w:t>Last Review Date</w:t>
            </w:r>
          </w:p>
        </w:tc>
        <w:tc>
          <w:tcPr>
            <w:tcW w:w="5800" w:type="dxa"/>
            <w:tcMar>
              <w:top w:w="80" w:type="dxa"/>
              <w:left w:w="100" w:type="dxa"/>
              <w:bottom w:w="80" w:type="dxa"/>
              <w:right w:w="100" w:type="dxa"/>
            </w:tcMar>
            <w:vAlign w:val="center"/>
          </w:tcPr>
          <w:p w14:paraId="04303C40"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10 August 2026</w:t>
            </w:r>
          </w:p>
        </w:tc>
      </w:tr>
      <w:tr w:rsidR="00FA199A" w:rsidRPr="00CB3F1E" w14:paraId="78023E1E" w14:textId="77777777">
        <w:trPr>
          <w:cantSplit/>
        </w:trPr>
        <w:tc>
          <w:tcPr>
            <w:tcW w:w="3200" w:type="dxa"/>
            <w:shd w:val="clear" w:color="auto" w:fill="F2F2F2"/>
            <w:tcMar>
              <w:top w:w="80" w:type="dxa"/>
              <w:left w:w="100" w:type="dxa"/>
              <w:bottom w:w="80" w:type="dxa"/>
              <w:right w:w="100" w:type="dxa"/>
            </w:tcMar>
            <w:vAlign w:val="center"/>
          </w:tcPr>
          <w:p w14:paraId="6B742EB9" w14:textId="77777777" w:rsidR="00FA199A" w:rsidRPr="00CB3F1E" w:rsidRDefault="00FB14C9" w:rsidP="00CB3F1E">
            <w:pPr>
              <w:spacing w:line="276" w:lineRule="auto"/>
              <w:rPr>
                <w:rFonts w:ascii="Arial" w:hAnsi="Arial"/>
                <w:sz w:val="24"/>
                <w:szCs w:val="24"/>
              </w:rPr>
            </w:pPr>
            <w:r w:rsidRPr="00CB3F1E">
              <w:rPr>
                <w:rFonts w:ascii="Arial" w:hAnsi="Arial"/>
                <w:b/>
                <w:sz w:val="24"/>
                <w:szCs w:val="24"/>
              </w:rPr>
              <w:t>Next Review Date</w:t>
            </w:r>
          </w:p>
        </w:tc>
        <w:tc>
          <w:tcPr>
            <w:tcW w:w="5800" w:type="dxa"/>
            <w:tcMar>
              <w:top w:w="80" w:type="dxa"/>
              <w:left w:w="100" w:type="dxa"/>
              <w:bottom w:w="80" w:type="dxa"/>
              <w:right w:w="100" w:type="dxa"/>
            </w:tcMar>
            <w:vAlign w:val="center"/>
          </w:tcPr>
          <w:p w14:paraId="63315E79"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10 August 2027</w:t>
            </w:r>
          </w:p>
        </w:tc>
      </w:tr>
    </w:tbl>
    <w:p w14:paraId="0915EFE6" w14:textId="77777777" w:rsidR="00FA199A" w:rsidRDefault="00FB14C9">
      <w:r>
        <w:br w:type="page"/>
      </w:r>
    </w:p>
    <w:p w14:paraId="29A10CB8"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lastRenderedPageBreak/>
        <w:t>Dovecote School is owned and operated by Cavendish Education.</w:t>
      </w:r>
    </w:p>
    <w:p w14:paraId="2271B13B" w14:textId="77777777" w:rsidR="00FA199A" w:rsidRPr="00CB3F1E" w:rsidRDefault="00FA199A" w:rsidP="00CB3F1E">
      <w:pPr>
        <w:spacing w:line="276" w:lineRule="auto"/>
        <w:rPr>
          <w:rFonts w:ascii="Arial" w:hAnsi="Arial"/>
          <w:sz w:val="24"/>
          <w:szCs w:val="24"/>
        </w:rPr>
      </w:pPr>
    </w:p>
    <w:p w14:paraId="7EA8FBB9"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 xml:space="preserve">This policy is one of a series of school policies that, taken together, are designed to form a comprehensive statement of the school's aspiration to provide an outstanding education for each of its students and of the mechanisms and procedures in place to achieve this. Accordingly, this policy should be read alongside these policies. </w:t>
      </w:r>
      <w:proofErr w:type="gramStart"/>
      <w:r w:rsidRPr="00CB3F1E">
        <w:rPr>
          <w:rFonts w:ascii="Arial" w:hAnsi="Arial"/>
          <w:sz w:val="24"/>
          <w:szCs w:val="24"/>
        </w:rPr>
        <w:t>In particular it</w:t>
      </w:r>
      <w:proofErr w:type="gramEnd"/>
      <w:r w:rsidRPr="00CB3F1E">
        <w:rPr>
          <w:rFonts w:ascii="Arial" w:hAnsi="Arial"/>
          <w:sz w:val="24"/>
          <w:szCs w:val="24"/>
        </w:rPr>
        <w:t xml:space="preserve"> should be read in conjunction with the policies covering equality and diversity, Health and Safety, safeguarding and child protection.</w:t>
      </w:r>
    </w:p>
    <w:p w14:paraId="33CDD980" w14:textId="77777777" w:rsidR="00FA199A" w:rsidRPr="00CB3F1E" w:rsidRDefault="00FB14C9" w:rsidP="00CB3F1E">
      <w:pPr>
        <w:spacing w:line="276" w:lineRule="auto"/>
        <w:rPr>
          <w:rFonts w:ascii="Arial" w:hAnsi="Arial"/>
          <w:sz w:val="24"/>
          <w:szCs w:val="24"/>
        </w:rPr>
      </w:pPr>
      <w:proofErr w:type="gramStart"/>
      <w:r w:rsidRPr="00CB3F1E">
        <w:rPr>
          <w:rFonts w:ascii="Arial" w:hAnsi="Arial"/>
          <w:sz w:val="24"/>
          <w:szCs w:val="24"/>
        </w:rPr>
        <w:t>All of</w:t>
      </w:r>
      <w:proofErr w:type="gramEnd"/>
      <w:r w:rsidRPr="00CB3F1E">
        <w:rPr>
          <w:rFonts w:ascii="Arial" w:hAnsi="Arial"/>
          <w:sz w:val="24"/>
          <w:szCs w:val="24"/>
        </w:rPr>
        <w:t xml:space="preserve"> these policies have been written, not simply to meet statutory and other requirements, but to enable and evidence the work that the whole school is undertaking to ensure the implementation of its core values.</w:t>
      </w:r>
    </w:p>
    <w:p w14:paraId="7B1DCF8D"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While this current policy document may be referred to elsewhere in Dovecote School documentation, including particulars of employment, it is non-contractual.</w:t>
      </w:r>
    </w:p>
    <w:p w14:paraId="41B03C13"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In the school's policies, unless the specific context requires otherwise, the word "parent" is used in terms of Section 576 of the Education Act 1996, which states that a 'parent', in relation to a child or young person, includes any person who is not a biological parent but who has parental responsibility, or who has care of the child. Department for Education guidance 'Understanding and dealing with issues relating to parental responsibility' considers a 'parent' to include:</w:t>
      </w:r>
    </w:p>
    <w:p w14:paraId="20FD7574" w14:textId="77777777" w:rsidR="00FA199A" w:rsidRPr="00CB3F1E" w:rsidRDefault="00FB14C9" w:rsidP="00FB14C9">
      <w:pPr>
        <w:pStyle w:val="ListParagraph"/>
        <w:numPr>
          <w:ilvl w:val="0"/>
          <w:numId w:val="2"/>
        </w:numPr>
        <w:spacing w:line="276" w:lineRule="auto"/>
        <w:rPr>
          <w:rFonts w:ascii="Arial" w:hAnsi="Arial"/>
          <w:sz w:val="24"/>
          <w:szCs w:val="24"/>
        </w:rPr>
      </w:pPr>
      <w:r w:rsidRPr="00CB3F1E">
        <w:rPr>
          <w:rFonts w:ascii="Arial" w:hAnsi="Arial"/>
          <w:sz w:val="24"/>
          <w:szCs w:val="24"/>
        </w:rPr>
        <w:t>all biological parents, whether they are married or not</w:t>
      </w:r>
    </w:p>
    <w:p w14:paraId="368FA0BC" w14:textId="77777777" w:rsidR="00FA199A" w:rsidRPr="00CB3F1E" w:rsidRDefault="00FB14C9" w:rsidP="00FB14C9">
      <w:pPr>
        <w:pStyle w:val="ListParagraph"/>
        <w:numPr>
          <w:ilvl w:val="0"/>
          <w:numId w:val="2"/>
        </w:numPr>
        <w:spacing w:line="276" w:lineRule="auto"/>
        <w:rPr>
          <w:rFonts w:ascii="Arial" w:hAnsi="Arial"/>
          <w:sz w:val="24"/>
          <w:szCs w:val="24"/>
        </w:rPr>
      </w:pPr>
      <w:r w:rsidRPr="00CB3F1E">
        <w:rPr>
          <w:rFonts w:ascii="Arial" w:hAnsi="Arial"/>
          <w:sz w:val="24"/>
          <w:szCs w:val="24"/>
        </w:rPr>
        <w:t xml:space="preserve">any person who, although not a biological parent, has parental responsibility for a child or young person - this could be an adoptive parent, a </w:t>
      </w:r>
      <w:proofErr w:type="gramStart"/>
      <w:r w:rsidRPr="00CB3F1E">
        <w:rPr>
          <w:rFonts w:ascii="Arial" w:hAnsi="Arial"/>
          <w:sz w:val="24"/>
          <w:szCs w:val="24"/>
        </w:rPr>
        <w:t>step-parent</w:t>
      </w:r>
      <w:proofErr w:type="gramEnd"/>
      <w:r w:rsidRPr="00CB3F1E">
        <w:rPr>
          <w:rFonts w:ascii="Arial" w:hAnsi="Arial"/>
          <w:sz w:val="24"/>
          <w:szCs w:val="24"/>
        </w:rPr>
        <w:t>, guardian or other relative</w:t>
      </w:r>
    </w:p>
    <w:p w14:paraId="3F160B9D" w14:textId="77777777" w:rsidR="00FA199A" w:rsidRPr="00CB3F1E" w:rsidRDefault="00FB14C9" w:rsidP="00FB14C9">
      <w:pPr>
        <w:pStyle w:val="ListParagraph"/>
        <w:numPr>
          <w:ilvl w:val="0"/>
          <w:numId w:val="2"/>
        </w:numPr>
        <w:spacing w:line="276" w:lineRule="auto"/>
        <w:rPr>
          <w:rFonts w:ascii="Arial" w:hAnsi="Arial"/>
          <w:sz w:val="24"/>
          <w:szCs w:val="24"/>
        </w:rPr>
      </w:pPr>
      <w:r w:rsidRPr="00CB3F1E">
        <w:rPr>
          <w:rFonts w:ascii="Arial" w:hAnsi="Arial"/>
          <w:sz w:val="24"/>
          <w:szCs w:val="24"/>
        </w:rPr>
        <w:t>any person who, although not a biological parent and does not have parental responsibility, has care of a child or young person</w:t>
      </w:r>
    </w:p>
    <w:p w14:paraId="4BC84C2B"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A person typically has care of a child or young person if they are the person with whom the child lives, either full or part time and who looks after the child, irrespective of what their biological or legal relationship is with the child.</w:t>
      </w:r>
    </w:p>
    <w:p w14:paraId="5E1EE80F"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The school employs the services of the following consulting companies to ensure regulatory compliance and the implementation of best practice:</w:t>
      </w:r>
    </w:p>
    <w:p w14:paraId="62B96A81" w14:textId="77777777" w:rsidR="00FA199A" w:rsidRPr="00CB3F1E" w:rsidRDefault="00FB14C9" w:rsidP="00FB14C9">
      <w:pPr>
        <w:pStyle w:val="ListParagraph"/>
        <w:numPr>
          <w:ilvl w:val="0"/>
          <w:numId w:val="2"/>
        </w:numPr>
        <w:spacing w:line="276" w:lineRule="auto"/>
        <w:rPr>
          <w:rFonts w:ascii="Arial" w:hAnsi="Arial"/>
          <w:sz w:val="24"/>
          <w:szCs w:val="24"/>
        </w:rPr>
      </w:pPr>
      <w:r w:rsidRPr="00CB3F1E">
        <w:rPr>
          <w:rFonts w:ascii="Arial" w:hAnsi="Arial"/>
          <w:sz w:val="24"/>
          <w:szCs w:val="24"/>
        </w:rPr>
        <w:t>WorkNest (HR &amp; employment law)</w:t>
      </w:r>
    </w:p>
    <w:p w14:paraId="7E37B5A5" w14:textId="77777777" w:rsidR="00FA199A" w:rsidRPr="00CB3F1E" w:rsidRDefault="00FB14C9" w:rsidP="00FB14C9">
      <w:pPr>
        <w:pStyle w:val="ListParagraph"/>
        <w:numPr>
          <w:ilvl w:val="0"/>
          <w:numId w:val="2"/>
        </w:numPr>
        <w:spacing w:line="276" w:lineRule="auto"/>
        <w:rPr>
          <w:rFonts w:ascii="Arial" w:hAnsi="Arial"/>
          <w:sz w:val="24"/>
          <w:szCs w:val="24"/>
        </w:rPr>
      </w:pPr>
      <w:r w:rsidRPr="00CB3F1E">
        <w:rPr>
          <w:rFonts w:ascii="Arial" w:hAnsi="Arial"/>
          <w:sz w:val="24"/>
          <w:szCs w:val="24"/>
        </w:rPr>
        <w:t>SchoolPro TLC (data protection)</w:t>
      </w:r>
    </w:p>
    <w:p w14:paraId="3A407287" w14:textId="77777777" w:rsidR="00FA199A" w:rsidRPr="00CB3F1E" w:rsidRDefault="00FB14C9" w:rsidP="00FB14C9">
      <w:pPr>
        <w:pStyle w:val="ListParagraph"/>
        <w:numPr>
          <w:ilvl w:val="0"/>
          <w:numId w:val="2"/>
        </w:numPr>
        <w:spacing w:line="276" w:lineRule="auto"/>
        <w:rPr>
          <w:rFonts w:ascii="Arial" w:hAnsi="Arial"/>
          <w:sz w:val="24"/>
          <w:szCs w:val="24"/>
        </w:rPr>
      </w:pPr>
      <w:r w:rsidRPr="00CB3F1E">
        <w:rPr>
          <w:rFonts w:ascii="Arial" w:hAnsi="Arial"/>
          <w:sz w:val="24"/>
          <w:szCs w:val="24"/>
        </w:rPr>
        <w:t>iAmCompliant (compliance management)</w:t>
      </w:r>
    </w:p>
    <w:p w14:paraId="55767AFC"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For the purposes of this policy, references to staff include employees, workers, agency personnel, volunteers and contractors where relevant.</w:t>
      </w:r>
    </w:p>
    <w:p w14:paraId="3D58FC80"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Dovecote School is committed to safeguarding and promoting the welfare of children and young people and expects all staff, volunteers, pupils and visitors to share this commitment.</w:t>
      </w:r>
    </w:p>
    <w:p w14:paraId="19DB8402"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All outcomes generated by this document must take account of and seek to contribute to safeguarding and promoting the welfare of children and young people at Dovecote School.</w:t>
      </w:r>
    </w:p>
    <w:p w14:paraId="1563FB79"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lastRenderedPageBreak/>
        <w:t>The policy documents of Dovecote School are revised and published periodically in good faith. They are inevitably subject to revision. On occasions a significant revision, although promulgated in school separately, may have to take effect between the re-publication of a set of policy documents. Care should therefore be taken to ensure, by consultation with the Senior Leadership Team, that the details of any policy document are still effectively current at a particular moment.</w:t>
      </w:r>
    </w:p>
    <w:p w14:paraId="37B31405"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br w:type="page"/>
      </w:r>
    </w:p>
    <w:p w14:paraId="6C13CD18" w14:textId="77777777" w:rsidR="00FA199A" w:rsidRPr="00CB3F1E" w:rsidRDefault="00FB14C9" w:rsidP="00CB3F1E">
      <w:pPr>
        <w:pStyle w:val="Heading1"/>
        <w:spacing w:line="276" w:lineRule="auto"/>
        <w:rPr>
          <w:rFonts w:ascii="Arial" w:hAnsi="Arial" w:cs="Arial"/>
          <w:szCs w:val="24"/>
        </w:rPr>
      </w:pPr>
      <w:r w:rsidRPr="00CB3F1E">
        <w:rPr>
          <w:rFonts w:ascii="Arial" w:hAnsi="Arial" w:cs="Arial"/>
          <w:szCs w:val="24"/>
        </w:rPr>
        <w:lastRenderedPageBreak/>
        <w:t>Document Version Control Log</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800"/>
        <w:gridCol w:w="6000"/>
      </w:tblGrid>
      <w:tr w:rsidR="00FA199A" w:rsidRPr="00CB3F1E" w14:paraId="59275A32" w14:textId="77777777">
        <w:trPr>
          <w:cantSplit/>
        </w:trPr>
        <w:tc>
          <w:tcPr>
            <w:tcW w:w="1200" w:type="dxa"/>
            <w:shd w:val="clear" w:color="auto" w:fill="D9EAF7"/>
            <w:tcMar>
              <w:top w:w="80" w:type="dxa"/>
              <w:left w:w="100" w:type="dxa"/>
              <w:bottom w:w="80" w:type="dxa"/>
              <w:right w:w="100" w:type="dxa"/>
            </w:tcMar>
            <w:vAlign w:val="center"/>
          </w:tcPr>
          <w:p w14:paraId="4EB00449" w14:textId="77777777" w:rsidR="00FA199A" w:rsidRPr="00CB3F1E" w:rsidRDefault="00FB14C9" w:rsidP="00CB3F1E">
            <w:pPr>
              <w:spacing w:line="276" w:lineRule="auto"/>
              <w:rPr>
                <w:rFonts w:ascii="Arial" w:hAnsi="Arial"/>
                <w:sz w:val="24"/>
                <w:szCs w:val="24"/>
              </w:rPr>
            </w:pPr>
            <w:r w:rsidRPr="00CB3F1E">
              <w:rPr>
                <w:rFonts w:ascii="Arial" w:hAnsi="Arial"/>
                <w:b/>
                <w:sz w:val="24"/>
                <w:szCs w:val="24"/>
              </w:rPr>
              <w:t>Version</w:t>
            </w:r>
          </w:p>
        </w:tc>
        <w:tc>
          <w:tcPr>
            <w:tcW w:w="1800" w:type="dxa"/>
            <w:shd w:val="clear" w:color="auto" w:fill="D9EAF7"/>
            <w:tcMar>
              <w:top w:w="80" w:type="dxa"/>
              <w:left w:w="100" w:type="dxa"/>
              <w:bottom w:w="80" w:type="dxa"/>
              <w:right w:w="100" w:type="dxa"/>
            </w:tcMar>
            <w:vAlign w:val="center"/>
          </w:tcPr>
          <w:p w14:paraId="51A13405" w14:textId="77777777" w:rsidR="00FA199A" w:rsidRPr="00CB3F1E" w:rsidRDefault="00FB14C9" w:rsidP="00CB3F1E">
            <w:pPr>
              <w:spacing w:line="276" w:lineRule="auto"/>
              <w:rPr>
                <w:rFonts w:ascii="Arial" w:hAnsi="Arial"/>
                <w:sz w:val="24"/>
                <w:szCs w:val="24"/>
              </w:rPr>
            </w:pPr>
            <w:r w:rsidRPr="00CB3F1E">
              <w:rPr>
                <w:rFonts w:ascii="Arial" w:hAnsi="Arial"/>
                <w:b/>
                <w:sz w:val="24"/>
                <w:szCs w:val="24"/>
              </w:rPr>
              <w:t>Date</w:t>
            </w:r>
          </w:p>
        </w:tc>
        <w:tc>
          <w:tcPr>
            <w:tcW w:w="6000" w:type="dxa"/>
            <w:shd w:val="clear" w:color="auto" w:fill="D9EAF7"/>
            <w:tcMar>
              <w:top w:w="80" w:type="dxa"/>
              <w:left w:w="100" w:type="dxa"/>
              <w:bottom w:w="80" w:type="dxa"/>
              <w:right w:w="100" w:type="dxa"/>
            </w:tcMar>
            <w:vAlign w:val="center"/>
          </w:tcPr>
          <w:p w14:paraId="305572F1" w14:textId="77777777" w:rsidR="00FA199A" w:rsidRPr="00CB3F1E" w:rsidRDefault="00FB14C9" w:rsidP="00CB3F1E">
            <w:pPr>
              <w:spacing w:line="276" w:lineRule="auto"/>
              <w:rPr>
                <w:rFonts w:ascii="Arial" w:hAnsi="Arial"/>
                <w:sz w:val="24"/>
                <w:szCs w:val="24"/>
              </w:rPr>
            </w:pPr>
            <w:r w:rsidRPr="00CB3F1E">
              <w:rPr>
                <w:rFonts w:ascii="Arial" w:hAnsi="Arial"/>
                <w:b/>
                <w:sz w:val="24"/>
                <w:szCs w:val="24"/>
              </w:rPr>
              <w:t>Description of changes and person/organisation responsible</w:t>
            </w:r>
          </w:p>
        </w:tc>
      </w:tr>
      <w:tr w:rsidR="00FA199A" w:rsidRPr="00CB3F1E" w14:paraId="03D949EB" w14:textId="77777777">
        <w:trPr>
          <w:cantSplit/>
        </w:trPr>
        <w:tc>
          <w:tcPr>
            <w:tcW w:w="1200" w:type="dxa"/>
            <w:tcMar>
              <w:top w:w="80" w:type="dxa"/>
              <w:left w:w="100" w:type="dxa"/>
              <w:bottom w:w="80" w:type="dxa"/>
              <w:right w:w="100" w:type="dxa"/>
            </w:tcMar>
            <w:vAlign w:val="center"/>
          </w:tcPr>
          <w:p w14:paraId="55BC176A"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2.0</w:t>
            </w:r>
          </w:p>
        </w:tc>
        <w:tc>
          <w:tcPr>
            <w:tcW w:w="1800" w:type="dxa"/>
            <w:tcMar>
              <w:top w:w="80" w:type="dxa"/>
              <w:left w:w="100" w:type="dxa"/>
              <w:bottom w:w="80" w:type="dxa"/>
              <w:right w:w="100" w:type="dxa"/>
            </w:tcMar>
            <w:vAlign w:val="center"/>
          </w:tcPr>
          <w:p w14:paraId="2BDB22E3"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10 August 2026</w:t>
            </w:r>
          </w:p>
        </w:tc>
        <w:tc>
          <w:tcPr>
            <w:tcW w:w="6000" w:type="dxa"/>
            <w:tcMar>
              <w:top w:w="80" w:type="dxa"/>
              <w:left w:w="100" w:type="dxa"/>
              <w:bottom w:w="80" w:type="dxa"/>
              <w:right w:w="100" w:type="dxa"/>
            </w:tcMar>
            <w:vAlign w:val="center"/>
          </w:tcPr>
          <w:p w14:paraId="10D62F17"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Annual review. Renumbered as DC013 and transferred to the Dovecote School master policy template. Existing Dovecote Exclusion Policy retained as the substantive base. Updated for the independent-school legal framework, Equality Act 2010, current DfE guidance, KCSIE 2026, SEND/EHC plan considerations, off-rolling expectations and Dovecote governance arrangements. Responsible: Headteacher.</w:t>
            </w:r>
          </w:p>
        </w:tc>
      </w:tr>
    </w:tbl>
    <w:p w14:paraId="41F57791"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br w:type="page"/>
      </w:r>
    </w:p>
    <w:p w14:paraId="00F8BC30" w14:textId="77777777" w:rsidR="00FA199A" w:rsidRPr="00CB3F1E" w:rsidRDefault="00FB14C9" w:rsidP="00CB3F1E">
      <w:pPr>
        <w:pStyle w:val="Heading1"/>
        <w:spacing w:line="276" w:lineRule="auto"/>
        <w:rPr>
          <w:rFonts w:ascii="Arial" w:hAnsi="Arial" w:cs="Arial"/>
          <w:szCs w:val="24"/>
        </w:rPr>
      </w:pPr>
      <w:r w:rsidRPr="00CB3F1E">
        <w:rPr>
          <w:rFonts w:ascii="Arial" w:hAnsi="Arial" w:cs="Arial"/>
          <w:szCs w:val="24"/>
        </w:rPr>
        <w:lastRenderedPageBreak/>
        <w:t>Contents</w:t>
      </w:r>
    </w:p>
    <w:tbl>
      <w:tblPr>
        <w:tblStyle w:val="TableGrid"/>
        <w:tblW w:w="0" w:type="auto"/>
        <w:jc w:val="center"/>
        <w:tblLook w:val="04A0" w:firstRow="1" w:lastRow="0" w:firstColumn="1" w:lastColumn="0" w:noHBand="0" w:noVBand="1"/>
      </w:tblPr>
      <w:tblGrid>
        <w:gridCol w:w="4812"/>
        <w:gridCol w:w="1704"/>
      </w:tblGrid>
      <w:tr w:rsidR="00FA199A" w:rsidRPr="00CB3F1E" w14:paraId="240BA055" w14:textId="77777777" w:rsidTr="00CB3F1E">
        <w:trPr>
          <w:cantSplit/>
          <w:tblHeader/>
          <w:jc w:val="center"/>
        </w:trPr>
        <w:tc>
          <w:tcPr>
            <w:tcW w:w="4812" w:type="dxa"/>
            <w:shd w:val="clear" w:color="auto" w:fill="D9EAF7"/>
            <w:tcMar>
              <w:top w:w="80" w:type="dxa"/>
              <w:left w:w="100" w:type="dxa"/>
              <w:bottom w:w="80" w:type="dxa"/>
              <w:right w:w="100" w:type="dxa"/>
            </w:tcMar>
            <w:vAlign w:val="center"/>
          </w:tcPr>
          <w:p w14:paraId="61582DFD" w14:textId="77777777" w:rsidR="00FA199A" w:rsidRPr="00CB3F1E" w:rsidRDefault="00FB14C9" w:rsidP="00CB3F1E">
            <w:pPr>
              <w:spacing w:line="276" w:lineRule="auto"/>
              <w:rPr>
                <w:rFonts w:ascii="Arial" w:hAnsi="Arial"/>
                <w:sz w:val="24"/>
                <w:szCs w:val="24"/>
              </w:rPr>
            </w:pPr>
            <w:r w:rsidRPr="00CB3F1E">
              <w:rPr>
                <w:rFonts w:ascii="Arial" w:hAnsi="Arial"/>
                <w:b/>
                <w:sz w:val="24"/>
                <w:szCs w:val="24"/>
              </w:rPr>
              <w:t>Section</w:t>
            </w:r>
          </w:p>
        </w:tc>
        <w:tc>
          <w:tcPr>
            <w:tcW w:w="1704" w:type="dxa"/>
            <w:shd w:val="clear" w:color="auto" w:fill="D9EAF7"/>
            <w:tcMar>
              <w:top w:w="80" w:type="dxa"/>
              <w:left w:w="100" w:type="dxa"/>
              <w:bottom w:w="80" w:type="dxa"/>
              <w:right w:w="100" w:type="dxa"/>
            </w:tcMar>
            <w:vAlign w:val="center"/>
          </w:tcPr>
          <w:p w14:paraId="0EE937BA" w14:textId="77777777" w:rsidR="00FA199A" w:rsidRPr="00CB3F1E" w:rsidRDefault="00FB14C9" w:rsidP="00CB3F1E">
            <w:pPr>
              <w:spacing w:line="276" w:lineRule="auto"/>
              <w:rPr>
                <w:rFonts w:ascii="Arial" w:hAnsi="Arial"/>
                <w:sz w:val="24"/>
                <w:szCs w:val="24"/>
              </w:rPr>
            </w:pPr>
            <w:r w:rsidRPr="00CB3F1E">
              <w:rPr>
                <w:rFonts w:ascii="Arial" w:hAnsi="Arial"/>
                <w:b/>
                <w:sz w:val="24"/>
                <w:szCs w:val="24"/>
              </w:rPr>
              <w:t>Page</w:t>
            </w:r>
          </w:p>
        </w:tc>
      </w:tr>
      <w:tr w:rsidR="00FA199A" w:rsidRPr="00CB3F1E" w14:paraId="5A00D362" w14:textId="77777777" w:rsidTr="00CB3F1E">
        <w:trPr>
          <w:cantSplit/>
          <w:jc w:val="center"/>
        </w:trPr>
        <w:tc>
          <w:tcPr>
            <w:tcW w:w="4812" w:type="dxa"/>
            <w:tcMar>
              <w:top w:w="80" w:type="dxa"/>
              <w:left w:w="100" w:type="dxa"/>
              <w:bottom w:w="80" w:type="dxa"/>
              <w:right w:w="100" w:type="dxa"/>
            </w:tcMar>
            <w:vAlign w:val="center"/>
          </w:tcPr>
          <w:p w14:paraId="6D129479"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Statement of Intent</w:t>
            </w:r>
          </w:p>
        </w:tc>
        <w:tc>
          <w:tcPr>
            <w:tcW w:w="1704" w:type="dxa"/>
            <w:tcMar>
              <w:top w:w="80" w:type="dxa"/>
              <w:left w:w="100" w:type="dxa"/>
              <w:bottom w:w="80" w:type="dxa"/>
              <w:right w:w="100" w:type="dxa"/>
            </w:tcMar>
            <w:vAlign w:val="center"/>
          </w:tcPr>
          <w:p w14:paraId="7CD6DD9D"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5</w:t>
            </w:r>
          </w:p>
        </w:tc>
      </w:tr>
      <w:tr w:rsidR="00FA199A" w:rsidRPr="00CB3F1E" w14:paraId="31F38733" w14:textId="77777777" w:rsidTr="00CB3F1E">
        <w:trPr>
          <w:cantSplit/>
          <w:jc w:val="center"/>
        </w:trPr>
        <w:tc>
          <w:tcPr>
            <w:tcW w:w="4812" w:type="dxa"/>
            <w:tcMar>
              <w:top w:w="80" w:type="dxa"/>
              <w:left w:w="100" w:type="dxa"/>
              <w:bottom w:w="80" w:type="dxa"/>
              <w:right w:w="100" w:type="dxa"/>
            </w:tcMar>
            <w:vAlign w:val="center"/>
          </w:tcPr>
          <w:p w14:paraId="6CBA4079"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1. Legal Framework</w:t>
            </w:r>
          </w:p>
        </w:tc>
        <w:tc>
          <w:tcPr>
            <w:tcW w:w="1704" w:type="dxa"/>
            <w:tcMar>
              <w:top w:w="80" w:type="dxa"/>
              <w:left w:w="100" w:type="dxa"/>
              <w:bottom w:w="80" w:type="dxa"/>
              <w:right w:w="100" w:type="dxa"/>
            </w:tcMar>
            <w:vAlign w:val="center"/>
          </w:tcPr>
          <w:p w14:paraId="4048550C"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5</w:t>
            </w:r>
          </w:p>
        </w:tc>
      </w:tr>
      <w:tr w:rsidR="00FA199A" w:rsidRPr="00CB3F1E" w14:paraId="6497B798" w14:textId="77777777" w:rsidTr="00CB3F1E">
        <w:trPr>
          <w:cantSplit/>
          <w:jc w:val="center"/>
        </w:trPr>
        <w:tc>
          <w:tcPr>
            <w:tcW w:w="4812" w:type="dxa"/>
            <w:tcMar>
              <w:top w:w="80" w:type="dxa"/>
              <w:left w:w="100" w:type="dxa"/>
              <w:bottom w:w="80" w:type="dxa"/>
              <w:right w:w="100" w:type="dxa"/>
            </w:tcMar>
            <w:vAlign w:val="center"/>
          </w:tcPr>
          <w:p w14:paraId="66968132"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2. Roles and Responsibilities</w:t>
            </w:r>
          </w:p>
        </w:tc>
        <w:tc>
          <w:tcPr>
            <w:tcW w:w="1704" w:type="dxa"/>
            <w:tcMar>
              <w:top w:w="80" w:type="dxa"/>
              <w:left w:w="100" w:type="dxa"/>
              <w:bottom w:w="80" w:type="dxa"/>
              <w:right w:w="100" w:type="dxa"/>
            </w:tcMar>
            <w:vAlign w:val="center"/>
          </w:tcPr>
          <w:p w14:paraId="36E75AEB"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5</w:t>
            </w:r>
          </w:p>
        </w:tc>
      </w:tr>
      <w:tr w:rsidR="00FA199A" w:rsidRPr="00CB3F1E" w14:paraId="4BF3AC3A" w14:textId="77777777" w:rsidTr="00CB3F1E">
        <w:trPr>
          <w:cantSplit/>
          <w:jc w:val="center"/>
        </w:trPr>
        <w:tc>
          <w:tcPr>
            <w:tcW w:w="4812" w:type="dxa"/>
            <w:tcMar>
              <w:top w:w="80" w:type="dxa"/>
              <w:left w:w="100" w:type="dxa"/>
              <w:bottom w:w="80" w:type="dxa"/>
              <w:right w:w="100" w:type="dxa"/>
            </w:tcMar>
            <w:vAlign w:val="center"/>
          </w:tcPr>
          <w:p w14:paraId="2B6B3456"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3. Grounds for Suspension or Permanent Exclusion</w:t>
            </w:r>
          </w:p>
        </w:tc>
        <w:tc>
          <w:tcPr>
            <w:tcW w:w="1704" w:type="dxa"/>
            <w:tcMar>
              <w:top w:w="80" w:type="dxa"/>
              <w:left w:w="100" w:type="dxa"/>
              <w:bottom w:w="80" w:type="dxa"/>
              <w:right w:w="100" w:type="dxa"/>
            </w:tcMar>
            <w:vAlign w:val="center"/>
          </w:tcPr>
          <w:p w14:paraId="4AC39338"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6</w:t>
            </w:r>
          </w:p>
        </w:tc>
      </w:tr>
      <w:tr w:rsidR="00FA199A" w:rsidRPr="00CB3F1E" w14:paraId="3ABEA094" w14:textId="77777777" w:rsidTr="00CB3F1E">
        <w:trPr>
          <w:cantSplit/>
          <w:jc w:val="center"/>
        </w:trPr>
        <w:tc>
          <w:tcPr>
            <w:tcW w:w="4812" w:type="dxa"/>
            <w:tcMar>
              <w:top w:w="80" w:type="dxa"/>
              <w:left w:w="100" w:type="dxa"/>
              <w:bottom w:w="80" w:type="dxa"/>
              <w:right w:w="100" w:type="dxa"/>
            </w:tcMar>
            <w:vAlign w:val="center"/>
          </w:tcPr>
          <w:p w14:paraId="5E230197"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4. The Headteacher's Power to Suspend or Permanently Exclude</w:t>
            </w:r>
          </w:p>
        </w:tc>
        <w:tc>
          <w:tcPr>
            <w:tcW w:w="1704" w:type="dxa"/>
            <w:tcMar>
              <w:top w:w="80" w:type="dxa"/>
              <w:left w:w="100" w:type="dxa"/>
              <w:bottom w:w="80" w:type="dxa"/>
              <w:right w:w="100" w:type="dxa"/>
            </w:tcMar>
            <w:vAlign w:val="center"/>
          </w:tcPr>
          <w:p w14:paraId="0000D381"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7</w:t>
            </w:r>
          </w:p>
        </w:tc>
      </w:tr>
      <w:tr w:rsidR="00FA199A" w:rsidRPr="00CB3F1E" w14:paraId="05EED090" w14:textId="77777777" w:rsidTr="00CB3F1E">
        <w:trPr>
          <w:cantSplit/>
          <w:jc w:val="center"/>
        </w:trPr>
        <w:tc>
          <w:tcPr>
            <w:tcW w:w="4812" w:type="dxa"/>
            <w:tcMar>
              <w:top w:w="80" w:type="dxa"/>
              <w:left w:w="100" w:type="dxa"/>
              <w:bottom w:w="80" w:type="dxa"/>
              <w:right w:w="100" w:type="dxa"/>
            </w:tcMar>
            <w:vAlign w:val="center"/>
          </w:tcPr>
          <w:p w14:paraId="3E2327C2"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5. Factors to Consider When Suspending or Excluding a Student</w:t>
            </w:r>
          </w:p>
        </w:tc>
        <w:tc>
          <w:tcPr>
            <w:tcW w:w="1704" w:type="dxa"/>
            <w:tcMar>
              <w:top w:w="80" w:type="dxa"/>
              <w:left w:w="100" w:type="dxa"/>
              <w:bottom w:w="80" w:type="dxa"/>
              <w:right w:w="100" w:type="dxa"/>
            </w:tcMar>
            <w:vAlign w:val="center"/>
          </w:tcPr>
          <w:p w14:paraId="65B90482"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7</w:t>
            </w:r>
          </w:p>
        </w:tc>
      </w:tr>
      <w:tr w:rsidR="00FA199A" w:rsidRPr="00CB3F1E" w14:paraId="4FBEC535" w14:textId="77777777" w:rsidTr="00CB3F1E">
        <w:trPr>
          <w:cantSplit/>
          <w:jc w:val="center"/>
        </w:trPr>
        <w:tc>
          <w:tcPr>
            <w:tcW w:w="4812" w:type="dxa"/>
            <w:tcMar>
              <w:top w:w="80" w:type="dxa"/>
              <w:left w:w="100" w:type="dxa"/>
              <w:bottom w:w="80" w:type="dxa"/>
              <w:right w:w="100" w:type="dxa"/>
            </w:tcMar>
            <w:vAlign w:val="center"/>
          </w:tcPr>
          <w:p w14:paraId="35C3D5EA"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6. Duty to Inform Parents</w:t>
            </w:r>
          </w:p>
        </w:tc>
        <w:tc>
          <w:tcPr>
            <w:tcW w:w="1704" w:type="dxa"/>
            <w:tcMar>
              <w:top w:w="80" w:type="dxa"/>
              <w:left w:w="100" w:type="dxa"/>
              <w:bottom w:w="80" w:type="dxa"/>
              <w:right w:w="100" w:type="dxa"/>
            </w:tcMar>
            <w:vAlign w:val="center"/>
          </w:tcPr>
          <w:p w14:paraId="34F2554A"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8</w:t>
            </w:r>
          </w:p>
        </w:tc>
      </w:tr>
      <w:tr w:rsidR="00FA199A" w:rsidRPr="00CB3F1E" w14:paraId="59728A5A" w14:textId="77777777" w:rsidTr="00CB3F1E">
        <w:trPr>
          <w:cantSplit/>
          <w:jc w:val="center"/>
        </w:trPr>
        <w:tc>
          <w:tcPr>
            <w:tcW w:w="4812" w:type="dxa"/>
            <w:tcMar>
              <w:top w:w="80" w:type="dxa"/>
              <w:left w:w="100" w:type="dxa"/>
              <w:bottom w:w="80" w:type="dxa"/>
              <w:right w:w="100" w:type="dxa"/>
            </w:tcMar>
            <w:vAlign w:val="center"/>
          </w:tcPr>
          <w:p w14:paraId="64A06D79"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7. Disciplinary Meeting</w:t>
            </w:r>
          </w:p>
        </w:tc>
        <w:tc>
          <w:tcPr>
            <w:tcW w:w="1704" w:type="dxa"/>
            <w:tcMar>
              <w:top w:w="80" w:type="dxa"/>
              <w:left w:w="100" w:type="dxa"/>
              <w:bottom w:w="80" w:type="dxa"/>
              <w:right w:w="100" w:type="dxa"/>
            </w:tcMar>
            <w:vAlign w:val="center"/>
          </w:tcPr>
          <w:p w14:paraId="7994B862"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8</w:t>
            </w:r>
          </w:p>
        </w:tc>
      </w:tr>
      <w:tr w:rsidR="00FA199A" w:rsidRPr="00CB3F1E" w14:paraId="04B5E36A" w14:textId="77777777" w:rsidTr="00CB3F1E">
        <w:trPr>
          <w:cantSplit/>
          <w:jc w:val="center"/>
        </w:trPr>
        <w:tc>
          <w:tcPr>
            <w:tcW w:w="4812" w:type="dxa"/>
            <w:tcMar>
              <w:top w:w="80" w:type="dxa"/>
              <w:left w:w="100" w:type="dxa"/>
              <w:bottom w:w="80" w:type="dxa"/>
              <w:right w:w="100" w:type="dxa"/>
            </w:tcMar>
            <w:vAlign w:val="center"/>
          </w:tcPr>
          <w:p w14:paraId="1A327730"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8. Reviewing Suspensions and Permanent Exclusions</w:t>
            </w:r>
          </w:p>
        </w:tc>
        <w:tc>
          <w:tcPr>
            <w:tcW w:w="1704" w:type="dxa"/>
            <w:tcMar>
              <w:top w:w="80" w:type="dxa"/>
              <w:left w:w="100" w:type="dxa"/>
              <w:bottom w:w="80" w:type="dxa"/>
              <w:right w:w="100" w:type="dxa"/>
            </w:tcMar>
            <w:vAlign w:val="center"/>
          </w:tcPr>
          <w:p w14:paraId="1D1333C6"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9</w:t>
            </w:r>
          </w:p>
        </w:tc>
      </w:tr>
      <w:tr w:rsidR="00FA199A" w:rsidRPr="00CB3F1E" w14:paraId="4D877385" w14:textId="77777777" w:rsidTr="00CB3F1E">
        <w:trPr>
          <w:cantSplit/>
          <w:jc w:val="center"/>
        </w:trPr>
        <w:tc>
          <w:tcPr>
            <w:tcW w:w="4812" w:type="dxa"/>
            <w:tcMar>
              <w:top w:w="80" w:type="dxa"/>
              <w:left w:w="100" w:type="dxa"/>
              <w:bottom w:w="80" w:type="dxa"/>
              <w:right w:w="100" w:type="dxa"/>
            </w:tcMar>
            <w:vAlign w:val="center"/>
          </w:tcPr>
          <w:p w14:paraId="50E1FAA0"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9. Reaching a Decision</w:t>
            </w:r>
          </w:p>
        </w:tc>
        <w:tc>
          <w:tcPr>
            <w:tcW w:w="1704" w:type="dxa"/>
            <w:tcMar>
              <w:top w:w="80" w:type="dxa"/>
              <w:left w:w="100" w:type="dxa"/>
              <w:bottom w:w="80" w:type="dxa"/>
              <w:right w:w="100" w:type="dxa"/>
            </w:tcMar>
            <w:vAlign w:val="center"/>
          </w:tcPr>
          <w:p w14:paraId="0858B0E8"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9</w:t>
            </w:r>
          </w:p>
        </w:tc>
      </w:tr>
      <w:tr w:rsidR="00FA199A" w:rsidRPr="00CB3F1E" w14:paraId="45950239" w14:textId="77777777" w:rsidTr="00CB3F1E">
        <w:trPr>
          <w:cantSplit/>
          <w:jc w:val="center"/>
        </w:trPr>
        <w:tc>
          <w:tcPr>
            <w:tcW w:w="4812" w:type="dxa"/>
            <w:tcMar>
              <w:top w:w="80" w:type="dxa"/>
              <w:left w:w="100" w:type="dxa"/>
              <w:bottom w:w="80" w:type="dxa"/>
              <w:right w:w="100" w:type="dxa"/>
            </w:tcMar>
            <w:vAlign w:val="center"/>
          </w:tcPr>
          <w:p w14:paraId="60679AD8"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10. Reintegration Following Suspension</w:t>
            </w:r>
          </w:p>
        </w:tc>
        <w:tc>
          <w:tcPr>
            <w:tcW w:w="1704" w:type="dxa"/>
            <w:tcMar>
              <w:top w:w="80" w:type="dxa"/>
              <w:left w:w="100" w:type="dxa"/>
              <w:bottom w:w="80" w:type="dxa"/>
              <w:right w:w="100" w:type="dxa"/>
            </w:tcMar>
            <w:vAlign w:val="center"/>
          </w:tcPr>
          <w:p w14:paraId="01AC2F08"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10</w:t>
            </w:r>
          </w:p>
        </w:tc>
      </w:tr>
      <w:tr w:rsidR="00FA199A" w:rsidRPr="00CB3F1E" w14:paraId="41501ABD" w14:textId="77777777" w:rsidTr="00CB3F1E">
        <w:trPr>
          <w:cantSplit/>
          <w:jc w:val="center"/>
        </w:trPr>
        <w:tc>
          <w:tcPr>
            <w:tcW w:w="4812" w:type="dxa"/>
            <w:tcMar>
              <w:top w:w="80" w:type="dxa"/>
              <w:left w:w="100" w:type="dxa"/>
              <w:bottom w:w="80" w:type="dxa"/>
              <w:right w:w="100" w:type="dxa"/>
            </w:tcMar>
            <w:vAlign w:val="center"/>
          </w:tcPr>
          <w:p w14:paraId="00832705"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11. Off-Rolling and Removal from Roll</w:t>
            </w:r>
          </w:p>
        </w:tc>
        <w:tc>
          <w:tcPr>
            <w:tcW w:w="1704" w:type="dxa"/>
            <w:tcMar>
              <w:top w:w="80" w:type="dxa"/>
              <w:left w:w="100" w:type="dxa"/>
              <w:bottom w:w="80" w:type="dxa"/>
              <w:right w:w="100" w:type="dxa"/>
            </w:tcMar>
            <w:vAlign w:val="center"/>
          </w:tcPr>
          <w:p w14:paraId="427C9AEC"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10</w:t>
            </w:r>
          </w:p>
        </w:tc>
      </w:tr>
      <w:tr w:rsidR="00FA199A" w:rsidRPr="00CB3F1E" w14:paraId="40712498" w14:textId="77777777" w:rsidTr="00CB3F1E">
        <w:trPr>
          <w:cantSplit/>
          <w:jc w:val="center"/>
        </w:trPr>
        <w:tc>
          <w:tcPr>
            <w:tcW w:w="4812" w:type="dxa"/>
            <w:tcMar>
              <w:top w:w="80" w:type="dxa"/>
              <w:left w:w="100" w:type="dxa"/>
              <w:bottom w:w="80" w:type="dxa"/>
              <w:right w:w="100" w:type="dxa"/>
            </w:tcMar>
            <w:vAlign w:val="center"/>
          </w:tcPr>
          <w:p w14:paraId="391EA325"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12. Monitoring and Review</w:t>
            </w:r>
          </w:p>
        </w:tc>
        <w:tc>
          <w:tcPr>
            <w:tcW w:w="1704" w:type="dxa"/>
            <w:tcMar>
              <w:top w:w="80" w:type="dxa"/>
              <w:left w:w="100" w:type="dxa"/>
              <w:bottom w:w="80" w:type="dxa"/>
              <w:right w:w="100" w:type="dxa"/>
            </w:tcMar>
            <w:vAlign w:val="center"/>
          </w:tcPr>
          <w:p w14:paraId="67659E27"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10</w:t>
            </w:r>
          </w:p>
        </w:tc>
      </w:tr>
      <w:tr w:rsidR="00FA199A" w:rsidRPr="00CB3F1E" w14:paraId="7EDEE5B3" w14:textId="77777777" w:rsidTr="00CB3F1E">
        <w:trPr>
          <w:cantSplit/>
          <w:jc w:val="center"/>
        </w:trPr>
        <w:tc>
          <w:tcPr>
            <w:tcW w:w="4812" w:type="dxa"/>
            <w:tcMar>
              <w:top w:w="80" w:type="dxa"/>
              <w:left w:w="100" w:type="dxa"/>
              <w:bottom w:w="80" w:type="dxa"/>
              <w:right w:w="100" w:type="dxa"/>
            </w:tcMar>
            <w:vAlign w:val="center"/>
          </w:tcPr>
          <w:p w14:paraId="4F95C0AC"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13. Links with Other Dovecote Policies</w:t>
            </w:r>
          </w:p>
        </w:tc>
        <w:tc>
          <w:tcPr>
            <w:tcW w:w="1704" w:type="dxa"/>
            <w:tcMar>
              <w:top w:w="80" w:type="dxa"/>
              <w:left w:w="100" w:type="dxa"/>
              <w:bottom w:w="80" w:type="dxa"/>
              <w:right w:w="100" w:type="dxa"/>
            </w:tcMar>
            <w:vAlign w:val="center"/>
          </w:tcPr>
          <w:p w14:paraId="3F0D5E13"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10</w:t>
            </w:r>
          </w:p>
        </w:tc>
      </w:tr>
    </w:tbl>
    <w:p w14:paraId="481F0C52"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br w:type="page"/>
      </w:r>
    </w:p>
    <w:p w14:paraId="6A288F36" w14:textId="77777777" w:rsidR="00FA199A" w:rsidRPr="00CB3F1E" w:rsidRDefault="00FA199A" w:rsidP="00CB3F1E">
      <w:pPr>
        <w:pageBreakBefore/>
        <w:spacing w:line="276" w:lineRule="auto"/>
        <w:rPr>
          <w:rFonts w:ascii="Arial" w:hAnsi="Arial"/>
          <w:sz w:val="24"/>
          <w:szCs w:val="24"/>
        </w:rPr>
      </w:pPr>
    </w:p>
    <w:p w14:paraId="310AFA43"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Cs w:val="24"/>
        </w:rPr>
        <w:t>Statement of Intent</w:t>
      </w:r>
    </w:p>
    <w:p w14:paraId="0D2FA88C"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At Dovecote School we understand that good behaviour and positive relationships are essential for promoting a high-quality education and a safe, supportive school community.</w:t>
      </w:r>
    </w:p>
    <w:p w14:paraId="7861ABEB"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 xml:space="preserve">The school recognises that suspension or permanent exclusion of a student may be necessary where there has been a serious breach, or consistent serious breaches, of the school's Behaviour (Building Positive Relationships) Policy. Permanent exclusion may also be considered where allowing the student to remain at the school would seriously harm the education or welfare of the student or others. In all cases, suspension and permanent exclusion will be used only where necessary and, for permanent exclusion, as </w:t>
      </w:r>
      <w:r w:rsidRPr="00CB3F1E">
        <w:rPr>
          <w:rFonts w:ascii="Arial" w:hAnsi="Arial"/>
          <w:sz w:val="24"/>
          <w:szCs w:val="24"/>
        </w:rPr>
        <w:t>a last resort.</w:t>
      </w:r>
    </w:p>
    <w:p w14:paraId="560D44E4"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school has created this policy to provide clarity on when the school's power to suspend or permanently exclude a student may be exercised, and to ensure that procedures are fair, proportionate and consistent with natural justice. This policy does not apply where a placement ends for a non-disciplinary reason, including parental withdrawal, non-payment of fees, or a decision that the school can no longer meet need. Those circumstances must be managed through the relevant contractual, admissions, SEND and</w:t>
      </w:r>
      <w:r w:rsidRPr="00CB3F1E">
        <w:rPr>
          <w:rFonts w:ascii="Arial" w:hAnsi="Arial"/>
          <w:sz w:val="24"/>
          <w:szCs w:val="24"/>
        </w:rPr>
        <w:t xml:space="preserve"> commissioning processes.</w:t>
      </w:r>
    </w:p>
    <w:p w14:paraId="5618B5AB"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Cs w:val="24"/>
        </w:rPr>
        <w:t>1. Legal Framework</w:t>
      </w:r>
    </w:p>
    <w:p w14:paraId="0CFE4EF8"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This policy has due regard to relevant legislation and guidance including, but not limited to:</w:t>
      </w:r>
    </w:p>
    <w:p w14:paraId="13283E83" w14:textId="7963632F" w:rsidR="00FA199A" w:rsidRPr="00CB3F1E" w:rsidRDefault="00FB14C9" w:rsidP="00FB14C9">
      <w:pPr>
        <w:pStyle w:val="ListParagraph"/>
        <w:numPr>
          <w:ilvl w:val="0"/>
          <w:numId w:val="3"/>
        </w:numPr>
        <w:spacing w:after="50" w:line="276" w:lineRule="auto"/>
        <w:rPr>
          <w:rFonts w:ascii="Arial" w:hAnsi="Arial"/>
          <w:sz w:val="24"/>
          <w:szCs w:val="24"/>
        </w:rPr>
      </w:pPr>
      <w:r w:rsidRPr="00CB3F1E">
        <w:rPr>
          <w:rFonts w:ascii="Arial" w:hAnsi="Arial"/>
          <w:sz w:val="24"/>
          <w:szCs w:val="24"/>
        </w:rPr>
        <w:t>The Education (Independent School Standards) Regulations 2014, including the requirement for a written behaviour policy, effective implementation of sanctions and records of sanctions imposed for serious misbehaviour.</w:t>
      </w:r>
    </w:p>
    <w:p w14:paraId="09F2E6D5" w14:textId="618714E9" w:rsidR="00FA199A" w:rsidRPr="00CB3F1E" w:rsidRDefault="00FB14C9" w:rsidP="00FB14C9">
      <w:pPr>
        <w:pStyle w:val="ListParagraph"/>
        <w:numPr>
          <w:ilvl w:val="0"/>
          <w:numId w:val="3"/>
        </w:numPr>
        <w:spacing w:after="50" w:line="276" w:lineRule="auto"/>
        <w:rPr>
          <w:rFonts w:ascii="Arial" w:hAnsi="Arial"/>
          <w:sz w:val="24"/>
          <w:szCs w:val="24"/>
        </w:rPr>
      </w:pPr>
      <w:r w:rsidRPr="00CB3F1E">
        <w:rPr>
          <w:rFonts w:ascii="Arial" w:hAnsi="Arial"/>
          <w:sz w:val="24"/>
          <w:szCs w:val="24"/>
        </w:rPr>
        <w:t>Equality Act 2010.</w:t>
      </w:r>
    </w:p>
    <w:p w14:paraId="468E388B" w14:textId="163A08C9" w:rsidR="00FA199A" w:rsidRPr="00CB3F1E" w:rsidRDefault="00FB14C9" w:rsidP="00FB14C9">
      <w:pPr>
        <w:pStyle w:val="ListParagraph"/>
        <w:numPr>
          <w:ilvl w:val="0"/>
          <w:numId w:val="3"/>
        </w:numPr>
        <w:spacing w:after="50" w:line="276" w:lineRule="auto"/>
        <w:rPr>
          <w:rFonts w:ascii="Arial" w:hAnsi="Arial"/>
          <w:sz w:val="24"/>
          <w:szCs w:val="24"/>
        </w:rPr>
      </w:pPr>
      <w:r w:rsidRPr="00CB3F1E">
        <w:rPr>
          <w:rFonts w:ascii="Arial" w:hAnsi="Arial"/>
          <w:sz w:val="24"/>
          <w:szCs w:val="24"/>
        </w:rPr>
        <w:t>Education Act 1996.</w:t>
      </w:r>
    </w:p>
    <w:p w14:paraId="591C0B0E" w14:textId="4B6FCE33" w:rsidR="00FA199A" w:rsidRPr="00CB3F1E" w:rsidRDefault="00FB14C9" w:rsidP="00FB14C9">
      <w:pPr>
        <w:pStyle w:val="ListParagraph"/>
        <w:numPr>
          <w:ilvl w:val="0"/>
          <w:numId w:val="3"/>
        </w:numPr>
        <w:spacing w:after="50" w:line="276" w:lineRule="auto"/>
        <w:rPr>
          <w:rFonts w:ascii="Arial" w:hAnsi="Arial"/>
          <w:sz w:val="24"/>
          <w:szCs w:val="24"/>
        </w:rPr>
      </w:pPr>
      <w:r w:rsidRPr="00CB3F1E">
        <w:rPr>
          <w:rFonts w:ascii="Arial" w:hAnsi="Arial"/>
          <w:sz w:val="24"/>
          <w:szCs w:val="24"/>
        </w:rPr>
        <w:t>Children and Families Act 2014.</w:t>
      </w:r>
    </w:p>
    <w:p w14:paraId="23E0FAC5" w14:textId="1B4669CC" w:rsidR="00FA199A" w:rsidRPr="00CB3F1E" w:rsidRDefault="00FB14C9" w:rsidP="00FB14C9">
      <w:pPr>
        <w:pStyle w:val="ListParagraph"/>
        <w:numPr>
          <w:ilvl w:val="0"/>
          <w:numId w:val="3"/>
        </w:numPr>
        <w:spacing w:after="50" w:line="276" w:lineRule="auto"/>
        <w:rPr>
          <w:rFonts w:ascii="Arial" w:hAnsi="Arial"/>
          <w:sz w:val="24"/>
          <w:szCs w:val="24"/>
        </w:rPr>
      </w:pPr>
      <w:r w:rsidRPr="00CB3F1E">
        <w:rPr>
          <w:rFonts w:ascii="Arial" w:hAnsi="Arial"/>
          <w:sz w:val="24"/>
          <w:szCs w:val="24"/>
        </w:rPr>
        <w:t>Human Rights Act 1998 and the European Convention on Human Rights, where relevant.</w:t>
      </w:r>
    </w:p>
    <w:p w14:paraId="09011383" w14:textId="775586D4" w:rsidR="00FA199A" w:rsidRPr="00CB3F1E" w:rsidRDefault="00FB14C9" w:rsidP="00FB14C9">
      <w:pPr>
        <w:pStyle w:val="ListParagraph"/>
        <w:numPr>
          <w:ilvl w:val="0"/>
          <w:numId w:val="3"/>
        </w:numPr>
        <w:spacing w:after="50" w:line="276" w:lineRule="auto"/>
        <w:rPr>
          <w:rFonts w:ascii="Arial" w:hAnsi="Arial"/>
          <w:sz w:val="24"/>
          <w:szCs w:val="24"/>
        </w:rPr>
      </w:pPr>
      <w:r w:rsidRPr="00CB3F1E">
        <w:rPr>
          <w:rFonts w:ascii="Arial" w:hAnsi="Arial"/>
          <w:sz w:val="24"/>
          <w:szCs w:val="24"/>
        </w:rPr>
        <w:t>DfE 'Special educational needs and disability code of practice: 0 to 25 years'.</w:t>
      </w:r>
    </w:p>
    <w:p w14:paraId="0956480F" w14:textId="27227D69" w:rsidR="00FA199A" w:rsidRPr="00CB3F1E" w:rsidRDefault="00FB14C9" w:rsidP="00FB14C9">
      <w:pPr>
        <w:pStyle w:val="ListParagraph"/>
        <w:numPr>
          <w:ilvl w:val="0"/>
          <w:numId w:val="3"/>
        </w:numPr>
        <w:spacing w:after="50" w:line="276" w:lineRule="auto"/>
        <w:rPr>
          <w:rFonts w:ascii="Arial" w:hAnsi="Arial"/>
          <w:sz w:val="24"/>
          <w:szCs w:val="24"/>
        </w:rPr>
      </w:pPr>
      <w:r w:rsidRPr="00CB3F1E">
        <w:rPr>
          <w:rFonts w:ascii="Arial" w:hAnsi="Arial"/>
          <w:sz w:val="24"/>
          <w:szCs w:val="24"/>
        </w:rPr>
        <w:t>DfE 'Behaviour in schools: advice for headteachers and school staff'.</w:t>
      </w:r>
    </w:p>
    <w:p w14:paraId="4E171528" w14:textId="7131EB80" w:rsidR="00FA199A" w:rsidRPr="00CB3F1E" w:rsidRDefault="00FB14C9" w:rsidP="00FB14C9">
      <w:pPr>
        <w:pStyle w:val="ListParagraph"/>
        <w:numPr>
          <w:ilvl w:val="0"/>
          <w:numId w:val="3"/>
        </w:numPr>
        <w:spacing w:after="50" w:line="276" w:lineRule="auto"/>
        <w:rPr>
          <w:rFonts w:ascii="Arial" w:hAnsi="Arial"/>
          <w:sz w:val="24"/>
          <w:szCs w:val="24"/>
        </w:rPr>
      </w:pPr>
      <w:r w:rsidRPr="00CB3F1E">
        <w:rPr>
          <w:rFonts w:ascii="Arial" w:hAnsi="Arial"/>
          <w:sz w:val="24"/>
          <w:szCs w:val="24"/>
        </w:rPr>
        <w:t>DfE 'Independent school standards guidance' (updated April 2026).</w:t>
      </w:r>
    </w:p>
    <w:p w14:paraId="669371BA" w14:textId="23247CD8" w:rsidR="00FA199A" w:rsidRPr="00CB3F1E" w:rsidRDefault="00FB14C9" w:rsidP="00FB14C9">
      <w:pPr>
        <w:pStyle w:val="ListParagraph"/>
        <w:numPr>
          <w:ilvl w:val="0"/>
          <w:numId w:val="3"/>
        </w:numPr>
        <w:spacing w:after="50" w:line="276" w:lineRule="auto"/>
        <w:rPr>
          <w:rFonts w:ascii="Arial" w:hAnsi="Arial"/>
          <w:sz w:val="24"/>
          <w:szCs w:val="24"/>
        </w:rPr>
      </w:pPr>
      <w:r w:rsidRPr="00CB3F1E">
        <w:rPr>
          <w:rFonts w:ascii="Arial" w:hAnsi="Arial"/>
          <w:sz w:val="24"/>
          <w:szCs w:val="24"/>
        </w:rPr>
        <w:t>Keeping Children Safe in Education 2026 (KCSIE 2026), which comes into force on 1 September 2026.</w:t>
      </w:r>
    </w:p>
    <w:p w14:paraId="417ED060"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Dovecote is an independent special school. The DfE statutory guidance 'Suspension and Permanent Exclusion from maintained schools, academies and pupil referral units in England, including pupil movement' (updated July 2026) does not directly apply to Dovecote. The school nevertheless has regard to relevant principles within that guidance as good practice where they are compatible with the independent-school framework and Dovecote's contractual arrangements.</w:t>
      </w:r>
    </w:p>
    <w:p w14:paraId="390CCA9E"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lastRenderedPageBreak/>
        <w:t>This policy should be read alongside DC017 Behaviour (Building Positive Relationships) Policy, DC025 Anti-Bullying Policy, DC031 SEND Policy and DC008 Child Protection and Safeguarding Policy.</w:t>
      </w:r>
    </w:p>
    <w:p w14:paraId="3AC5DDC6"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Cs w:val="24"/>
        </w:rPr>
        <w:t>2. Roles and Responsibilities</w:t>
      </w:r>
    </w:p>
    <w:p w14:paraId="53D9CE9E" w14:textId="77777777" w:rsidR="00FA199A" w:rsidRPr="00CB3F1E" w:rsidRDefault="00FB14C9" w:rsidP="00CB3F1E">
      <w:pPr>
        <w:pStyle w:val="Heading2"/>
        <w:spacing w:before="180" w:after="80" w:line="276" w:lineRule="auto"/>
        <w:rPr>
          <w:rFonts w:ascii="Arial" w:hAnsi="Arial"/>
          <w:sz w:val="24"/>
          <w:szCs w:val="24"/>
        </w:rPr>
      </w:pPr>
      <w:r w:rsidRPr="00CB3F1E">
        <w:rPr>
          <w:rFonts w:ascii="Arial" w:hAnsi="Arial"/>
          <w:sz w:val="24"/>
          <w:szCs w:val="24"/>
        </w:rPr>
        <w:t>2.1 Local authorities and commissioners</w:t>
      </w:r>
    </w:p>
    <w:p w14:paraId="65D86D7F"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Where a student has an EHC plan or is placed and funded by a local authority, the school will work with the placing authority in accordance with the EHC plan, commissioning arrangements and applicable statutory duties. Where a permanent exclusion or placement breakdown is being considered, the school will normally seek urgent discussion with the placing authority and, where appropriate, request an emergency review of the EHC plan and placement.</w:t>
      </w:r>
    </w:p>
    <w:p w14:paraId="3AED82C5" w14:textId="77777777" w:rsidR="00FA199A" w:rsidRPr="00CB3F1E" w:rsidRDefault="00FB14C9" w:rsidP="00CB3F1E">
      <w:pPr>
        <w:pStyle w:val="Heading2"/>
        <w:spacing w:before="180" w:after="80" w:line="276" w:lineRule="auto"/>
        <w:rPr>
          <w:rFonts w:ascii="Arial" w:hAnsi="Arial"/>
          <w:sz w:val="24"/>
          <w:szCs w:val="24"/>
        </w:rPr>
      </w:pPr>
      <w:r w:rsidRPr="00CB3F1E">
        <w:rPr>
          <w:rFonts w:ascii="Arial" w:hAnsi="Arial"/>
          <w:sz w:val="24"/>
          <w:szCs w:val="24"/>
        </w:rPr>
        <w:t>2.2 Dovecote School Governance Body and Cavendish Education</w:t>
      </w:r>
    </w:p>
    <w:p w14:paraId="44BE8D0B"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Dovecote School Governance Body is responsible for approving this policy and for oversight of the fairness and effectiveness of the school's suspension and permanent exclusion arrangements. Where a formal internal review is requested, an impartial panel may be appointed in accordance with section 8 of this policy. Cavendish Education will be informed and consulted where permanent exclusion or termination of a commissioned placement is contemplated.</w:t>
      </w:r>
    </w:p>
    <w:p w14:paraId="5D35B1CA" w14:textId="77777777" w:rsidR="00FA199A" w:rsidRPr="00CB3F1E" w:rsidRDefault="00FB14C9" w:rsidP="00CB3F1E">
      <w:pPr>
        <w:pStyle w:val="Heading2"/>
        <w:spacing w:before="180" w:after="80" w:line="276" w:lineRule="auto"/>
        <w:rPr>
          <w:rFonts w:ascii="Arial" w:hAnsi="Arial"/>
          <w:sz w:val="24"/>
          <w:szCs w:val="24"/>
        </w:rPr>
      </w:pPr>
      <w:r w:rsidRPr="00CB3F1E">
        <w:rPr>
          <w:rFonts w:ascii="Arial" w:hAnsi="Arial"/>
          <w:sz w:val="24"/>
          <w:szCs w:val="24"/>
        </w:rPr>
        <w:t>2.3 Headteacher</w:t>
      </w:r>
    </w:p>
    <w:p w14:paraId="6FF28791"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Headteacher is responsible for:</w:t>
      </w:r>
    </w:p>
    <w:p w14:paraId="4647C92D" w14:textId="59DD4DF2" w:rsidR="00FA199A" w:rsidRPr="00CB3F1E" w:rsidRDefault="00FB14C9" w:rsidP="00FB14C9">
      <w:pPr>
        <w:pStyle w:val="ListParagraph"/>
        <w:numPr>
          <w:ilvl w:val="0"/>
          <w:numId w:val="4"/>
        </w:numPr>
        <w:spacing w:after="50" w:line="276" w:lineRule="auto"/>
        <w:rPr>
          <w:rFonts w:ascii="Arial" w:hAnsi="Arial"/>
          <w:sz w:val="24"/>
          <w:szCs w:val="24"/>
        </w:rPr>
      </w:pPr>
      <w:r w:rsidRPr="00CB3F1E">
        <w:rPr>
          <w:rFonts w:ascii="Arial" w:hAnsi="Arial"/>
          <w:sz w:val="24"/>
          <w:szCs w:val="24"/>
        </w:rPr>
        <w:t>Applying the civil standard of proof when establishing the facts in relation to a suspension or permanent exclusion.</w:t>
      </w:r>
    </w:p>
    <w:p w14:paraId="4AFD94CB" w14:textId="5824F8AF" w:rsidR="00FA199A" w:rsidRPr="00CB3F1E" w:rsidRDefault="00FB14C9" w:rsidP="00FB14C9">
      <w:pPr>
        <w:pStyle w:val="ListParagraph"/>
        <w:numPr>
          <w:ilvl w:val="0"/>
          <w:numId w:val="4"/>
        </w:numPr>
        <w:spacing w:after="50" w:line="276" w:lineRule="auto"/>
        <w:rPr>
          <w:rFonts w:ascii="Arial" w:hAnsi="Arial"/>
          <w:sz w:val="24"/>
          <w:szCs w:val="24"/>
        </w:rPr>
      </w:pPr>
      <w:r w:rsidRPr="00CB3F1E">
        <w:rPr>
          <w:rFonts w:ascii="Arial" w:hAnsi="Arial"/>
          <w:sz w:val="24"/>
          <w:szCs w:val="24"/>
        </w:rPr>
        <w:t>Complying with the school's duties in relation to SEND, disability, safeguarding and equality when administering this policy.</w:t>
      </w:r>
    </w:p>
    <w:p w14:paraId="7D421A97" w14:textId="1D65359B" w:rsidR="00FA199A" w:rsidRPr="00CB3F1E" w:rsidRDefault="00FB14C9" w:rsidP="00FB14C9">
      <w:pPr>
        <w:pStyle w:val="ListParagraph"/>
        <w:numPr>
          <w:ilvl w:val="0"/>
          <w:numId w:val="4"/>
        </w:numPr>
        <w:spacing w:after="50" w:line="276" w:lineRule="auto"/>
        <w:rPr>
          <w:rFonts w:ascii="Arial" w:hAnsi="Arial"/>
          <w:sz w:val="24"/>
          <w:szCs w:val="24"/>
        </w:rPr>
      </w:pPr>
      <w:r w:rsidRPr="00CB3F1E">
        <w:rPr>
          <w:rFonts w:ascii="Arial" w:hAnsi="Arial"/>
          <w:sz w:val="24"/>
          <w:szCs w:val="24"/>
        </w:rPr>
        <w:t>Considering any contributing factors identified after an incident, including bereavement, bullying, exploitation, trauma, mental health, communication needs or unmet SEND.</w:t>
      </w:r>
    </w:p>
    <w:p w14:paraId="6C0313CE" w14:textId="4EC64197" w:rsidR="00FA199A" w:rsidRPr="00CB3F1E" w:rsidRDefault="00FB14C9" w:rsidP="00FB14C9">
      <w:pPr>
        <w:pStyle w:val="ListParagraph"/>
        <w:numPr>
          <w:ilvl w:val="0"/>
          <w:numId w:val="4"/>
        </w:numPr>
        <w:spacing w:after="50" w:line="276" w:lineRule="auto"/>
        <w:rPr>
          <w:rFonts w:ascii="Arial" w:hAnsi="Arial"/>
          <w:sz w:val="24"/>
          <w:szCs w:val="24"/>
        </w:rPr>
      </w:pPr>
      <w:r w:rsidRPr="00CB3F1E">
        <w:rPr>
          <w:rFonts w:ascii="Arial" w:hAnsi="Arial"/>
          <w:sz w:val="24"/>
          <w:szCs w:val="24"/>
        </w:rPr>
        <w:t>Considering what extra support may be needed for individual students, particularly those with SEND, EHC plans, care experience or other vulnerabilities.</w:t>
      </w:r>
    </w:p>
    <w:p w14:paraId="4D1BB6E7" w14:textId="26CF263C" w:rsidR="00FA199A" w:rsidRPr="00CB3F1E" w:rsidRDefault="00FB14C9" w:rsidP="00FB14C9">
      <w:pPr>
        <w:pStyle w:val="ListParagraph"/>
        <w:numPr>
          <w:ilvl w:val="0"/>
          <w:numId w:val="4"/>
        </w:numPr>
        <w:spacing w:after="50" w:line="276" w:lineRule="auto"/>
        <w:rPr>
          <w:rFonts w:ascii="Arial" w:hAnsi="Arial"/>
          <w:sz w:val="24"/>
          <w:szCs w:val="24"/>
        </w:rPr>
      </w:pPr>
      <w:r w:rsidRPr="00CB3F1E">
        <w:rPr>
          <w:rFonts w:ascii="Arial" w:hAnsi="Arial"/>
          <w:sz w:val="24"/>
          <w:szCs w:val="24"/>
        </w:rPr>
        <w:t>Engaging effectively with parents and relevant professionals in supporting students with additional needs.</w:t>
      </w:r>
    </w:p>
    <w:p w14:paraId="3B449981" w14:textId="73FA803E" w:rsidR="00FA199A" w:rsidRPr="00CB3F1E" w:rsidRDefault="00FB14C9" w:rsidP="00FB14C9">
      <w:pPr>
        <w:pStyle w:val="ListParagraph"/>
        <w:numPr>
          <w:ilvl w:val="0"/>
          <w:numId w:val="4"/>
        </w:numPr>
        <w:spacing w:after="50" w:line="276" w:lineRule="auto"/>
        <w:rPr>
          <w:rFonts w:ascii="Arial" w:hAnsi="Arial"/>
          <w:sz w:val="24"/>
          <w:szCs w:val="24"/>
        </w:rPr>
      </w:pPr>
      <w:r w:rsidRPr="00CB3F1E">
        <w:rPr>
          <w:rFonts w:ascii="Arial" w:hAnsi="Arial"/>
          <w:sz w:val="24"/>
          <w:szCs w:val="24"/>
        </w:rPr>
        <w:t>Arranging and attending a disciplinary meeting where appropriate.</w:t>
      </w:r>
    </w:p>
    <w:p w14:paraId="51C1BEAE" w14:textId="6C16D06B" w:rsidR="00FA199A" w:rsidRPr="00CB3F1E" w:rsidRDefault="00FB14C9" w:rsidP="00FB14C9">
      <w:pPr>
        <w:pStyle w:val="ListParagraph"/>
        <w:numPr>
          <w:ilvl w:val="0"/>
          <w:numId w:val="4"/>
        </w:numPr>
        <w:spacing w:after="50" w:line="276" w:lineRule="auto"/>
        <w:rPr>
          <w:rFonts w:ascii="Arial" w:hAnsi="Arial"/>
          <w:sz w:val="24"/>
          <w:szCs w:val="24"/>
        </w:rPr>
      </w:pPr>
      <w:r w:rsidRPr="00CB3F1E">
        <w:rPr>
          <w:rFonts w:ascii="Arial" w:hAnsi="Arial"/>
          <w:sz w:val="24"/>
          <w:szCs w:val="24"/>
        </w:rPr>
        <w:t>Determining whether a student will be suspended or permanently excluded on disciplinary grounds.</w:t>
      </w:r>
    </w:p>
    <w:p w14:paraId="10BD0ABB" w14:textId="4246897D" w:rsidR="00FA199A" w:rsidRPr="00CB3F1E" w:rsidRDefault="00FB14C9" w:rsidP="00FB14C9">
      <w:pPr>
        <w:pStyle w:val="ListParagraph"/>
        <w:numPr>
          <w:ilvl w:val="0"/>
          <w:numId w:val="4"/>
        </w:numPr>
        <w:spacing w:after="50" w:line="276" w:lineRule="auto"/>
        <w:rPr>
          <w:rFonts w:ascii="Arial" w:hAnsi="Arial"/>
          <w:sz w:val="24"/>
          <w:szCs w:val="24"/>
        </w:rPr>
      </w:pPr>
      <w:r w:rsidRPr="00CB3F1E">
        <w:rPr>
          <w:rFonts w:ascii="Arial" w:hAnsi="Arial"/>
          <w:sz w:val="24"/>
          <w:szCs w:val="24"/>
        </w:rPr>
        <w:t>Ensuring any decision is lawful, rational, reasonable, fair and proportionate.</w:t>
      </w:r>
    </w:p>
    <w:p w14:paraId="3F516287" w14:textId="27155A8D" w:rsidR="00FA199A" w:rsidRPr="00CB3F1E" w:rsidRDefault="00FB14C9" w:rsidP="00FB14C9">
      <w:pPr>
        <w:pStyle w:val="ListParagraph"/>
        <w:numPr>
          <w:ilvl w:val="0"/>
          <w:numId w:val="4"/>
        </w:numPr>
        <w:spacing w:after="50" w:line="276" w:lineRule="auto"/>
        <w:rPr>
          <w:rFonts w:ascii="Arial" w:hAnsi="Arial"/>
          <w:sz w:val="24"/>
          <w:szCs w:val="24"/>
        </w:rPr>
      </w:pPr>
      <w:r w:rsidRPr="00CB3F1E">
        <w:rPr>
          <w:rFonts w:ascii="Arial" w:hAnsi="Arial"/>
          <w:sz w:val="24"/>
          <w:szCs w:val="24"/>
        </w:rPr>
        <w:t>Considering the school's duty of care and safeguarding responsibilities before a student is sent home.</w:t>
      </w:r>
    </w:p>
    <w:p w14:paraId="303DB088" w14:textId="793F9A67" w:rsidR="00FA199A" w:rsidRPr="00CB3F1E" w:rsidRDefault="00FB14C9" w:rsidP="00FB14C9">
      <w:pPr>
        <w:pStyle w:val="ListParagraph"/>
        <w:numPr>
          <w:ilvl w:val="0"/>
          <w:numId w:val="4"/>
        </w:numPr>
        <w:spacing w:after="50" w:line="276" w:lineRule="auto"/>
        <w:rPr>
          <w:rFonts w:ascii="Arial" w:hAnsi="Arial"/>
          <w:sz w:val="24"/>
          <w:szCs w:val="24"/>
        </w:rPr>
      </w:pPr>
      <w:r w:rsidRPr="00CB3F1E">
        <w:rPr>
          <w:rFonts w:ascii="Arial" w:hAnsi="Arial"/>
          <w:sz w:val="24"/>
          <w:szCs w:val="24"/>
        </w:rPr>
        <w:t>Notifying parents without delay and ensuring the decision is recorded accurately.</w:t>
      </w:r>
    </w:p>
    <w:p w14:paraId="49AA22EE" w14:textId="181350B0" w:rsidR="00FA199A" w:rsidRPr="00CB3F1E" w:rsidRDefault="00FB14C9" w:rsidP="00FB14C9">
      <w:pPr>
        <w:pStyle w:val="ListParagraph"/>
        <w:numPr>
          <w:ilvl w:val="0"/>
          <w:numId w:val="4"/>
        </w:numPr>
        <w:spacing w:after="50" w:line="276" w:lineRule="auto"/>
        <w:rPr>
          <w:rFonts w:ascii="Arial" w:hAnsi="Arial"/>
          <w:sz w:val="24"/>
          <w:szCs w:val="24"/>
        </w:rPr>
      </w:pPr>
      <w:r w:rsidRPr="00CB3F1E">
        <w:rPr>
          <w:rFonts w:ascii="Arial" w:hAnsi="Arial"/>
          <w:sz w:val="24"/>
          <w:szCs w:val="24"/>
        </w:rPr>
        <w:t>Liaising with the local authority, commissioner, DSL, SENCO or other agencies where appropriate.</w:t>
      </w:r>
    </w:p>
    <w:p w14:paraId="1F0ACFEB" w14:textId="380B3FBD" w:rsidR="00FA199A" w:rsidRPr="00CB3F1E" w:rsidRDefault="00FB14C9" w:rsidP="00FB14C9">
      <w:pPr>
        <w:pStyle w:val="ListParagraph"/>
        <w:numPr>
          <w:ilvl w:val="0"/>
          <w:numId w:val="4"/>
        </w:numPr>
        <w:spacing w:after="50" w:line="276" w:lineRule="auto"/>
        <w:rPr>
          <w:rFonts w:ascii="Arial" w:hAnsi="Arial"/>
          <w:sz w:val="24"/>
          <w:szCs w:val="24"/>
        </w:rPr>
      </w:pPr>
      <w:r w:rsidRPr="00CB3F1E">
        <w:rPr>
          <w:rFonts w:ascii="Arial" w:hAnsi="Arial"/>
          <w:sz w:val="24"/>
          <w:szCs w:val="24"/>
        </w:rPr>
        <w:lastRenderedPageBreak/>
        <w:t>Organising suitable education during a suspension where reasonably practicable and appropriate to the student's needs.</w:t>
      </w:r>
    </w:p>
    <w:p w14:paraId="7CD71A79"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Cs w:val="24"/>
        </w:rPr>
        <w:t>3. Grounds for Suspension or Permanent Exclusion</w:t>
      </w:r>
    </w:p>
    <w:p w14:paraId="631F8552"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school will only suspend or permanently exclude a student where it is necessary and proportionate. Permanent exclusion will normally only be considered where appropriate supportive and disciplinary measures have been considered or tried, unless the seriousness of a single incident makes an immediate permanent exclusion necessary.</w:t>
      </w:r>
    </w:p>
    <w:p w14:paraId="4B4A943F"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following examples of student behaviour may contribute to the school's decision to suspend or permanently exclude a student:</w:t>
      </w:r>
    </w:p>
    <w:p w14:paraId="07261F97" w14:textId="0FF72892" w:rsidR="00FA199A" w:rsidRPr="00CB3F1E" w:rsidRDefault="00FB14C9" w:rsidP="00FB14C9">
      <w:pPr>
        <w:pStyle w:val="ListParagraph"/>
        <w:numPr>
          <w:ilvl w:val="0"/>
          <w:numId w:val="5"/>
        </w:numPr>
        <w:spacing w:after="50" w:line="276" w:lineRule="auto"/>
        <w:rPr>
          <w:rFonts w:ascii="Arial" w:hAnsi="Arial"/>
          <w:sz w:val="24"/>
          <w:szCs w:val="24"/>
        </w:rPr>
      </w:pPr>
      <w:r w:rsidRPr="00CB3F1E">
        <w:rPr>
          <w:rFonts w:ascii="Arial" w:hAnsi="Arial"/>
          <w:sz w:val="24"/>
          <w:szCs w:val="24"/>
        </w:rPr>
        <w:t>Any incident which poses a serious risk to the student, other students or members of staff, for example bringing or using a weapon.</w:t>
      </w:r>
    </w:p>
    <w:p w14:paraId="5C968A24" w14:textId="6CC7282E" w:rsidR="00FA199A" w:rsidRPr="00CB3F1E" w:rsidRDefault="00FB14C9" w:rsidP="00FB14C9">
      <w:pPr>
        <w:pStyle w:val="ListParagraph"/>
        <w:numPr>
          <w:ilvl w:val="0"/>
          <w:numId w:val="5"/>
        </w:numPr>
        <w:spacing w:after="50" w:line="276" w:lineRule="auto"/>
        <w:rPr>
          <w:rFonts w:ascii="Arial" w:hAnsi="Arial"/>
          <w:sz w:val="24"/>
          <w:szCs w:val="24"/>
        </w:rPr>
      </w:pPr>
      <w:r w:rsidRPr="00CB3F1E">
        <w:rPr>
          <w:rFonts w:ascii="Arial" w:hAnsi="Arial"/>
          <w:sz w:val="24"/>
          <w:szCs w:val="24"/>
        </w:rPr>
        <w:t>Serious criminal or potentially criminal behaviour.</w:t>
      </w:r>
    </w:p>
    <w:p w14:paraId="163E8051" w14:textId="2F5D4DBF" w:rsidR="00FA199A" w:rsidRPr="00CB3F1E" w:rsidRDefault="00FB14C9" w:rsidP="00FB14C9">
      <w:pPr>
        <w:pStyle w:val="ListParagraph"/>
        <w:numPr>
          <w:ilvl w:val="0"/>
          <w:numId w:val="5"/>
        </w:numPr>
        <w:spacing w:after="50" w:line="276" w:lineRule="auto"/>
        <w:rPr>
          <w:rFonts w:ascii="Arial" w:hAnsi="Arial"/>
          <w:sz w:val="24"/>
          <w:szCs w:val="24"/>
        </w:rPr>
      </w:pPr>
      <w:r w:rsidRPr="00CB3F1E">
        <w:rPr>
          <w:rFonts w:ascii="Arial" w:hAnsi="Arial"/>
          <w:sz w:val="24"/>
          <w:szCs w:val="24"/>
        </w:rPr>
        <w:t>Persistent and severe bullying, including discriminatory or online bullying.</w:t>
      </w:r>
    </w:p>
    <w:p w14:paraId="76CD52DA" w14:textId="297C548E" w:rsidR="00FA199A" w:rsidRPr="00CB3F1E" w:rsidRDefault="00FB14C9" w:rsidP="00FB14C9">
      <w:pPr>
        <w:pStyle w:val="ListParagraph"/>
        <w:numPr>
          <w:ilvl w:val="0"/>
          <w:numId w:val="5"/>
        </w:numPr>
        <w:spacing w:after="50" w:line="276" w:lineRule="auto"/>
        <w:rPr>
          <w:rFonts w:ascii="Arial" w:hAnsi="Arial"/>
          <w:sz w:val="24"/>
          <w:szCs w:val="24"/>
        </w:rPr>
      </w:pPr>
      <w:r w:rsidRPr="00CB3F1E">
        <w:rPr>
          <w:rFonts w:ascii="Arial" w:hAnsi="Arial"/>
          <w:sz w:val="24"/>
          <w:szCs w:val="24"/>
        </w:rPr>
        <w:t>Serious verbal or physical abuse.</w:t>
      </w:r>
    </w:p>
    <w:p w14:paraId="3DF07493" w14:textId="21C49FF5" w:rsidR="00FA199A" w:rsidRPr="00CB3F1E" w:rsidRDefault="00FB14C9" w:rsidP="00FB14C9">
      <w:pPr>
        <w:pStyle w:val="ListParagraph"/>
        <w:numPr>
          <w:ilvl w:val="0"/>
          <w:numId w:val="5"/>
        </w:numPr>
        <w:spacing w:after="50" w:line="276" w:lineRule="auto"/>
        <w:rPr>
          <w:rFonts w:ascii="Arial" w:hAnsi="Arial"/>
          <w:sz w:val="24"/>
          <w:szCs w:val="24"/>
        </w:rPr>
      </w:pPr>
      <w:r w:rsidRPr="00CB3F1E">
        <w:rPr>
          <w:rFonts w:ascii="Arial" w:hAnsi="Arial"/>
          <w:sz w:val="24"/>
          <w:szCs w:val="24"/>
        </w:rPr>
        <w:t>Serious or repeated disruption where reasonable support and intervention have not been effective.</w:t>
      </w:r>
    </w:p>
    <w:p w14:paraId="4CB4FD26" w14:textId="0F3941B7" w:rsidR="00FA199A" w:rsidRPr="00CB3F1E" w:rsidRDefault="00FB14C9" w:rsidP="00FB14C9">
      <w:pPr>
        <w:pStyle w:val="ListParagraph"/>
        <w:numPr>
          <w:ilvl w:val="0"/>
          <w:numId w:val="5"/>
        </w:numPr>
        <w:spacing w:after="50" w:line="276" w:lineRule="auto"/>
        <w:rPr>
          <w:rFonts w:ascii="Arial" w:hAnsi="Arial"/>
          <w:sz w:val="24"/>
          <w:szCs w:val="24"/>
        </w:rPr>
      </w:pPr>
      <w:r w:rsidRPr="00CB3F1E">
        <w:rPr>
          <w:rFonts w:ascii="Arial" w:hAnsi="Arial"/>
          <w:sz w:val="24"/>
          <w:szCs w:val="24"/>
        </w:rPr>
        <w:t>Serious deliberate damage to property or vandalism.</w:t>
      </w:r>
    </w:p>
    <w:p w14:paraId="56607B29" w14:textId="229AB671" w:rsidR="00FA199A" w:rsidRPr="00CB3F1E" w:rsidRDefault="00FB14C9" w:rsidP="00FB14C9">
      <w:pPr>
        <w:pStyle w:val="ListParagraph"/>
        <w:numPr>
          <w:ilvl w:val="0"/>
          <w:numId w:val="5"/>
        </w:numPr>
        <w:spacing w:after="50" w:line="276" w:lineRule="auto"/>
        <w:rPr>
          <w:rFonts w:ascii="Arial" w:hAnsi="Arial"/>
          <w:sz w:val="24"/>
          <w:szCs w:val="24"/>
        </w:rPr>
      </w:pPr>
      <w:r w:rsidRPr="00CB3F1E">
        <w:rPr>
          <w:rFonts w:ascii="Arial" w:hAnsi="Arial"/>
          <w:sz w:val="24"/>
          <w:szCs w:val="24"/>
        </w:rPr>
        <w:t>Serious sexual violence, sexual harassment or harmful sexual behaviour.</w:t>
      </w:r>
    </w:p>
    <w:p w14:paraId="4E61C45D" w14:textId="2455BFEE" w:rsidR="00FA199A" w:rsidRPr="00CB3F1E" w:rsidRDefault="00FB14C9" w:rsidP="00FB14C9">
      <w:pPr>
        <w:pStyle w:val="ListParagraph"/>
        <w:numPr>
          <w:ilvl w:val="0"/>
          <w:numId w:val="5"/>
        </w:numPr>
        <w:spacing w:after="50" w:line="276" w:lineRule="auto"/>
        <w:rPr>
          <w:rFonts w:ascii="Arial" w:hAnsi="Arial"/>
          <w:sz w:val="24"/>
          <w:szCs w:val="24"/>
        </w:rPr>
      </w:pPr>
      <w:r w:rsidRPr="00CB3F1E">
        <w:rPr>
          <w:rFonts w:ascii="Arial" w:hAnsi="Arial"/>
          <w:sz w:val="24"/>
          <w:szCs w:val="24"/>
        </w:rPr>
        <w:t>A single serious incident, for example a serious assault causing or risking significant injury.</w:t>
      </w:r>
    </w:p>
    <w:p w14:paraId="17B6EFEA"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above list is not exhaustive. The Headteacher will consider the facts, context, risk, impact, previous support, the student's individual needs and any relevant safeguarding information before deciding whether suspension or permanent exclusion is appropriate.</w:t>
      </w:r>
    </w:p>
    <w:p w14:paraId="601EAC76"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A student will not be suspended or permanently excluded because of a parent's conduct. Concerns about parent behaviour, access to the site or communications will be managed separately under the appropriate school procedures.</w:t>
      </w:r>
    </w:p>
    <w:p w14:paraId="13CB1D83" w14:textId="2446DA29" w:rsidR="00FA199A" w:rsidRPr="00CB3F1E" w:rsidRDefault="00FB14C9" w:rsidP="00CB3F1E">
      <w:pPr>
        <w:spacing w:after="100" w:line="276" w:lineRule="auto"/>
        <w:rPr>
          <w:rFonts w:ascii="Arial" w:hAnsi="Arial"/>
          <w:sz w:val="24"/>
          <w:szCs w:val="24"/>
        </w:rPr>
      </w:pPr>
      <w:r w:rsidRPr="00CB3F1E">
        <w:rPr>
          <w:rFonts w:ascii="Arial" w:hAnsi="Arial"/>
          <w:sz w:val="24"/>
          <w:szCs w:val="24"/>
        </w:rPr>
        <w:t>For consistency with Dovecote's existing approach, a suspension will normally be time-</w:t>
      </w:r>
      <w:r w:rsidR="00CB3F1E" w:rsidRPr="00CB3F1E">
        <w:rPr>
          <w:rFonts w:ascii="Arial" w:hAnsi="Arial"/>
          <w:sz w:val="24"/>
          <w:szCs w:val="24"/>
        </w:rPr>
        <w:t>limited,</w:t>
      </w:r>
      <w:r w:rsidRPr="00CB3F1E">
        <w:rPr>
          <w:rFonts w:ascii="Arial" w:hAnsi="Arial"/>
          <w:sz w:val="24"/>
          <w:szCs w:val="24"/>
        </w:rPr>
        <w:t xml:space="preserve"> and the school will not normally suspend a student for more than 45 school days in a single academic year. This is an internal Dovecote limit informed by national good practice and is not a statutory limit that applies to independent schools.</w:t>
      </w:r>
    </w:p>
    <w:p w14:paraId="7237DA9E"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Cs w:val="24"/>
        </w:rPr>
        <w:t>4. The Headteacher's Power to Suspend or Permanently Exclude</w:t>
      </w:r>
    </w:p>
    <w:p w14:paraId="63CAC9CB"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Only the Headteacher, or the person formally acting as Headteacher in their absence, may authorise a suspension or permanent exclusion.</w:t>
      </w:r>
    </w:p>
    <w:p w14:paraId="75AC6E3F"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Headteacher may take account of serious behaviour outside the school premises where it is reasonable to do so and where the behaviour has a clear connection with the school, its students, staff, safety or reputation, in accordance with the Behaviour Policy.</w:t>
      </w:r>
    </w:p>
    <w:p w14:paraId="730E709A"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Any decision to suspend or permanently exclude will be lawful, proportionate and fair, with due regard to the school's wider legal duties, including equality, SEND, safeguarding and human-rights considerations.</w:t>
      </w:r>
    </w:p>
    <w:p w14:paraId="0C02BEC2"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lastRenderedPageBreak/>
        <w:t>All suspensions and permanent exclusions will be formally recorded on the school's management information and behaviour systems and in attendance records as required.</w:t>
      </w:r>
    </w:p>
    <w:p w14:paraId="605CC0DC"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When sending a student home following a suspension, the Headteacher will exercise the school's duty of care, consider safeguarding risks and ensure parents are informed. A student will not be sent home informally for disciplinary reasons.</w:t>
      </w:r>
    </w:p>
    <w:p w14:paraId="615FB473"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Headteacher will apply the civil standard of proof: on the balance of probabilities, it must be more likely than not that the relevant facts occurred.</w:t>
      </w:r>
    </w:p>
    <w:p w14:paraId="2F9A9BA3"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Internal removal, where a student remains supervised and educated on site away from their usual group, is not a formal suspension. It must be purposeful, proportionate and consistent with the Behaviour Policy.</w:t>
      </w:r>
    </w:p>
    <w:p w14:paraId="5951795B"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Cs w:val="24"/>
        </w:rPr>
        <w:t>5. Factors to Consider When Suspending or Excluding a Student</w:t>
      </w:r>
    </w:p>
    <w:p w14:paraId="25A97A4B"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An immediate suspension may be imposed where there is an urgent need to protect the safety or welfare of the student, other students or staff, or to allow a serious incident to be investigated safely. A permanent exclusion will not be confirmed without a proportionate investigation and consideration of relevant circumstances.</w:t>
      </w:r>
    </w:p>
    <w:p w14:paraId="71C547BD"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When considering suspension or permanent exclusion, the Headteacher will:</w:t>
      </w:r>
    </w:p>
    <w:p w14:paraId="385E1C37" w14:textId="6D12CEED" w:rsidR="00FA199A" w:rsidRPr="00CB3F1E" w:rsidRDefault="00FB14C9" w:rsidP="00FB14C9">
      <w:pPr>
        <w:pStyle w:val="ListParagraph"/>
        <w:numPr>
          <w:ilvl w:val="0"/>
          <w:numId w:val="6"/>
        </w:numPr>
        <w:spacing w:after="50" w:line="276" w:lineRule="auto"/>
        <w:rPr>
          <w:rFonts w:ascii="Arial" w:hAnsi="Arial"/>
          <w:sz w:val="24"/>
          <w:szCs w:val="24"/>
        </w:rPr>
      </w:pPr>
      <w:r w:rsidRPr="00CB3F1E">
        <w:rPr>
          <w:rFonts w:ascii="Arial" w:hAnsi="Arial"/>
          <w:sz w:val="24"/>
          <w:szCs w:val="24"/>
        </w:rPr>
        <w:t>Ensure an appropriate investigation and evidence-recording process is conducted.</w:t>
      </w:r>
    </w:p>
    <w:p w14:paraId="0D6D3BE1" w14:textId="40A2DAED" w:rsidR="00FA199A" w:rsidRPr="00CB3F1E" w:rsidRDefault="00FB14C9" w:rsidP="00FB14C9">
      <w:pPr>
        <w:pStyle w:val="ListParagraph"/>
        <w:numPr>
          <w:ilvl w:val="0"/>
          <w:numId w:val="6"/>
        </w:numPr>
        <w:spacing w:after="50" w:line="276" w:lineRule="auto"/>
        <w:rPr>
          <w:rFonts w:ascii="Arial" w:hAnsi="Arial"/>
          <w:sz w:val="24"/>
          <w:szCs w:val="24"/>
        </w:rPr>
      </w:pPr>
      <w:r w:rsidRPr="00CB3F1E">
        <w:rPr>
          <w:rFonts w:ascii="Arial" w:hAnsi="Arial"/>
          <w:sz w:val="24"/>
          <w:szCs w:val="24"/>
        </w:rPr>
        <w:t>Allow the student an opportunity to present their account in a way that takes account of age, understanding, communication needs and SEND; a parent or trusted member of staff may support the student where appropriate.</w:t>
      </w:r>
    </w:p>
    <w:p w14:paraId="329EEEAC" w14:textId="42B58FA3" w:rsidR="00FA199A" w:rsidRPr="00CB3F1E" w:rsidRDefault="00FB14C9" w:rsidP="00FB14C9">
      <w:pPr>
        <w:pStyle w:val="ListParagraph"/>
        <w:numPr>
          <w:ilvl w:val="0"/>
          <w:numId w:val="6"/>
        </w:numPr>
        <w:spacing w:after="50" w:line="276" w:lineRule="auto"/>
        <w:rPr>
          <w:rFonts w:ascii="Arial" w:hAnsi="Arial"/>
          <w:sz w:val="24"/>
          <w:szCs w:val="24"/>
        </w:rPr>
      </w:pPr>
      <w:r w:rsidRPr="00CB3F1E">
        <w:rPr>
          <w:rFonts w:ascii="Arial" w:hAnsi="Arial"/>
          <w:sz w:val="24"/>
          <w:szCs w:val="24"/>
        </w:rPr>
        <w:t>Consider contributing factors, including SEND, disability, EHC plan provision, mental health, trauma, bereavement, bullying, exploitation, safeguarding concerns and communication needs.</w:t>
      </w:r>
    </w:p>
    <w:p w14:paraId="1636FE59" w14:textId="4A543C60" w:rsidR="00FA199A" w:rsidRPr="00CB3F1E" w:rsidRDefault="00FB14C9" w:rsidP="00FB14C9">
      <w:pPr>
        <w:pStyle w:val="ListParagraph"/>
        <w:numPr>
          <w:ilvl w:val="0"/>
          <w:numId w:val="6"/>
        </w:numPr>
        <w:spacing w:after="50" w:line="276" w:lineRule="auto"/>
        <w:rPr>
          <w:rFonts w:ascii="Arial" w:hAnsi="Arial"/>
          <w:sz w:val="24"/>
          <w:szCs w:val="24"/>
        </w:rPr>
      </w:pPr>
      <w:r w:rsidRPr="00CB3F1E">
        <w:rPr>
          <w:rFonts w:ascii="Arial" w:hAnsi="Arial"/>
          <w:sz w:val="24"/>
          <w:szCs w:val="24"/>
        </w:rPr>
        <w:t>Consider whether behaviour may be a manifestation of disability and whether reasonable adjustments have been made or should be made.</w:t>
      </w:r>
    </w:p>
    <w:p w14:paraId="56C86935" w14:textId="1C9D18C0" w:rsidR="00FA199A" w:rsidRPr="00CB3F1E" w:rsidRDefault="00FB14C9" w:rsidP="00FB14C9">
      <w:pPr>
        <w:pStyle w:val="ListParagraph"/>
        <w:numPr>
          <w:ilvl w:val="0"/>
          <w:numId w:val="6"/>
        </w:numPr>
        <w:spacing w:after="50" w:line="276" w:lineRule="auto"/>
        <w:rPr>
          <w:rFonts w:ascii="Arial" w:hAnsi="Arial"/>
          <w:sz w:val="24"/>
          <w:szCs w:val="24"/>
        </w:rPr>
      </w:pPr>
      <w:r w:rsidRPr="00CB3F1E">
        <w:rPr>
          <w:rFonts w:ascii="Arial" w:hAnsi="Arial"/>
          <w:sz w:val="24"/>
          <w:szCs w:val="24"/>
        </w:rPr>
        <w:t>Consider what additional support may reduce the risk of recurrence, particularly for vulnerable students.</w:t>
      </w:r>
    </w:p>
    <w:p w14:paraId="6178FE07" w14:textId="51CB4A7A" w:rsidR="00FA199A" w:rsidRPr="00CB3F1E" w:rsidRDefault="00FB14C9" w:rsidP="00FB14C9">
      <w:pPr>
        <w:pStyle w:val="ListParagraph"/>
        <w:numPr>
          <w:ilvl w:val="0"/>
          <w:numId w:val="6"/>
        </w:numPr>
        <w:spacing w:after="50" w:line="276" w:lineRule="auto"/>
        <w:rPr>
          <w:rFonts w:ascii="Arial" w:hAnsi="Arial"/>
          <w:sz w:val="24"/>
          <w:szCs w:val="24"/>
        </w:rPr>
      </w:pPr>
      <w:r w:rsidRPr="00CB3F1E">
        <w:rPr>
          <w:rFonts w:ascii="Arial" w:hAnsi="Arial"/>
          <w:sz w:val="24"/>
          <w:szCs w:val="24"/>
        </w:rPr>
        <w:t>Consider whether the school has implemented relevant provision in the student's EHC plan and whether any unmet provision may have contributed to the behaviour.</w:t>
      </w:r>
    </w:p>
    <w:p w14:paraId="79B64255" w14:textId="7EF50428" w:rsidR="00FA199A" w:rsidRPr="00CB3F1E" w:rsidRDefault="00FB14C9" w:rsidP="00FB14C9">
      <w:pPr>
        <w:pStyle w:val="ListParagraph"/>
        <w:numPr>
          <w:ilvl w:val="0"/>
          <w:numId w:val="6"/>
        </w:numPr>
        <w:spacing w:after="50" w:line="276" w:lineRule="auto"/>
        <w:rPr>
          <w:rFonts w:ascii="Arial" w:hAnsi="Arial"/>
          <w:sz w:val="24"/>
          <w:szCs w:val="24"/>
        </w:rPr>
      </w:pPr>
      <w:r w:rsidRPr="00CB3F1E">
        <w:rPr>
          <w:rFonts w:ascii="Arial" w:hAnsi="Arial"/>
          <w:sz w:val="24"/>
          <w:szCs w:val="24"/>
        </w:rPr>
        <w:t>Consider the likely safeguarding, welfare and educational impact of suspension or permanent exclusion.</w:t>
      </w:r>
    </w:p>
    <w:p w14:paraId="601BB761" w14:textId="18AD6A92" w:rsidR="00FA199A" w:rsidRPr="00CB3F1E" w:rsidRDefault="00FB14C9" w:rsidP="00FB14C9">
      <w:pPr>
        <w:pStyle w:val="ListParagraph"/>
        <w:numPr>
          <w:ilvl w:val="0"/>
          <w:numId w:val="6"/>
        </w:numPr>
        <w:spacing w:after="50" w:line="276" w:lineRule="auto"/>
        <w:rPr>
          <w:rFonts w:ascii="Arial" w:hAnsi="Arial"/>
          <w:sz w:val="24"/>
          <w:szCs w:val="24"/>
        </w:rPr>
      </w:pPr>
      <w:r w:rsidRPr="00CB3F1E">
        <w:rPr>
          <w:rFonts w:ascii="Arial" w:hAnsi="Arial"/>
          <w:sz w:val="24"/>
          <w:szCs w:val="24"/>
        </w:rPr>
        <w:t>Consider whether a less restrictive response could safely and appropriately address the concern.</w:t>
      </w:r>
    </w:p>
    <w:p w14:paraId="2256F1DC"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school will seek to avoid permanent exclusion of a student with an EHC plan, a looked-after child, a previously looked-after child or a student with significant SEND or SEMH needs where a safe and suitable alternative can be achieved. This does not prevent suspension or permanent exclusion where the circumstances make it necessary and proportionate.</w:t>
      </w:r>
    </w:p>
    <w:p w14:paraId="7C8954CB"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Where concerns indicate that the placement may no longer be able to meet the student's needs safely, the Headteacher and SENCO will normally seek an urgent multi-agency discussion and, where appropriate, an emergency EHC plan review.</w:t>
      </w:r>
    </w:p>
    <w:p w14:paraId="3B86E1B6"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Cs w:val="24"/>
        </w:rPr>
        <w:lastRenderedPageBreak/>
        <w:t>6. Duty to Inform Parents</w:t>
      </w:r>
    </w:p>
    <w:p w14:paraId="408DE799"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Headteacher will inform parents as soon as reasonably practicable where a serious incident is under investigation and suspension or permanent exclusion is a possible outcome, unless doing so would prejudice a safeguarding or police investigation.</w:t>
      </w:r>
    </w:p>
    <w:p w14:paraId="1EFAA250"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When a decision is made to suspend or permanently exclude a student, the Headteacher will inform parents without delay, normally by telephone or in person, followed by written confirmation. The written notification will include:</w:t>
      </w:r>
    </w:p>
    <w:p w14:paraId="1031A6B7" w14:textId="7E022953" w:rsidR="00FA199A" w:rsidRPr="00CB3F1E" w:rsidRDefault="00FB14C9" w:rsidP="00FB14C9">
      <w:pPr>
        <w:pStyle w:val="ListParagraph"/>
        <w:numPr>
          <w:ilvl w:val="0"/>
          <w:numId w:val="7"/>
        </w:numPr>
        <w:spacing w:after="50" w:line="276" w:lineRule="auto"/>
        <w:rPr>
          <w:rFonts w:ascii="Arial" w:hAnsi="Arial"/>
          <w:sz w:val="24"/>
          <w:szCs w:val="24"/>
        </w:rPr>
      </w:pPr>
      <w:r w:rsidRPr="00CB3F1E">
        <w:rPr>
          <w:rFonts w:ascii="Arial" w:hAnsi="Arial"/>
          <w:sz w:val="24"/>
          <w:szCs w:val="24"/>
        </w:rPr>
        <w:t>The reason(s) for the decision and a concise summary of the incident or behaviour concerned.</w:t>
      </w:r>
    </w:p>
    <w:p w14:paraId="5BD5712D" w14:textId="16A8CBEF" w:rsidR="00FA199A" w:rsidRPr="00CB3F1E" w:rsidRDefault="00FB14C9" w:rsidP="00FB14C9">
      <w:pPr>
        <w:pStyle w:val="ListParagraph"/>
        <w:numPr>
          <w:ilvl w:val="0"/>
          <w:numId w:val="7"/>
        </w:numPr>
        <w:spacing w:after="50" w:line="276" w:lineRule="auto"/>
        <w:rPr>
          <w:rFonts w:ascii="Arial" w:hAnsi="Arial"/>
          <w:sz w:val="24"/>
          <w:szCs w:val="24"/>
        </w:rPr>
      </w:pPr>
      <w:r w:rsidRPr="00CB3F1E">
        <w:rPr>
          <w:rFonts w:ascii="Arial" w:hAnsi="Arial"/>
          <w:sz w:val="24"/>
          <w:szCs w:val="24"/>
        </w:rPr>
        <w:t>Whether the decision is a suspension or permanent exclusion.</w:t>
      </w:r>
    </w:p>
    <w:p w14:paraId="2663BC1E" w14:textId="64A454E8" w:rsidR="00FA199A" w:rsidRPr="00CB3F1E" w:rsidRDefault="00FB14C9" w:rsidP="00FB14C9">
      <w:pPr>
        <w:pStyle w:val="ListParagraph"/>
        <w:numPr>
          <w:ilvl w:val="0"/>
          <w:numId w:val="7"/>
        </w:numPr>
        <w:spacing w:after="50" w:line="276" w:lineRule="auto"/>
        <w:rPr>
          <w:rFonts w:ascii="Arial" w:hAnsi="Arial"/>
          <w:sz w:val="24"/>
          <w:szCs w:val="24"/>
        </w:rPr>
      </w:pPr>
      <w:r w:rsidRPr="00CB3F1E">
        <w:rPr>
          <w:rFonts w:ascii="Arial" w:hAnsi="Arial"/>
          <w:sz w:val="24"/>
          <w:szCs w:val="24"/>
        </w:rPr>
        <w:t>For a suspension, the start and end dates and return arrangements.</w:t>
      </w:r>
    </w:p>
    <w:p w14:paraId="5B348C89" w14:textId="0F5A3442" w:rsidR="00FA199A" w:rsidRPr="00CB3F1E" w:rsidRDefault="00FB14C9" w:rsidP="00FB14C9">
      <w:pPr>
        <w:pStyle w:val="ListParagraph"/>
        <w:numPr>
          <w:ilvl w:val="0"/>
          <w:numId w:val="7"/>
        </w:numPr>
        <w:spacing w:after="50" w:line="276" w:lineRule="auto"/>
        <w:rPr>
          <w:rFonts w:ascii="Arial" w:hAnsi="Arial"/>
          <w:sz w:val="24"/>
          <w:szCs w:val="24"/>
        </w:rPr>
      </w:pPr>
      <w:r w:rsidRPr="00CB3F1E">
        <w:rPr>
          <w:rFonts w:ascii="Arial" w:hAnsi="Arial"/>
          <w:sz w:val="24"/>
          <w:szCs w:val="24"/>
        </w:rPr>
        <w:t>Arrangements for education during the suspension, where appropriate.</w:t>
      </w:r>
    </w:p>
    <w:p w14:paraId="0A00421C" w14:textId="129371A4" w:rsidR="00FA199A" w:rsidRPr="00CB3F1E" w:rsidRDefault="00FB14C9" w:rsidP="00FB14C9">
      <w:pPr>
        <w:pStyle w:val="ListParagraph"/>
        <w:numPr>
          <w:ilvl w:val="0"/>
          <w:numId w:val="7"/>
        </w:numPr>
        <w:spacing w:after="50" w:line="276" w:lineRule="auto"/>
        <w:rPr>
          <w:rFonts w:ascii="Arial" w:hAnsi="Arial"/>
          <w:sz w:val="24"/>
          <w:szCs w:val="24"/>
        </w:rPr>
      </w:pPr>
      <w:r w:rsidRPr="00CB3F1E">
        <w:rPr>
          <w:rFonts w:ascii="Arial" w:hAnsi="Arial"/>
          <w:sz w:val="24"/>
          <w:szCs w:val="24"/>
        </w:rPr>
        <w:t>Any restriction on the student entering the school premises during the suspension.</w:t>
      </w:r>
    </w:p>
    <w:p w14:paraId="46F4D396" w14:textId="3D7B53C1" w:rsidR="00FA199A" w:rsidRPr="00CB3F1E" w:rsidRDefault="00FB14C9" w:rsidP="00FB14C9">
      <w:pPr>
        <w:pStyle w:val="ListParagraph"/>
        <w:numPr>
          <w:ilvl w:val="0"/>
          <w:numId w:val="7"/>
        </w:numPr>
        <w:spacing w:after="50" w:line="276" w:lineRule="auto"/>
        <w:rPr>
          <w:rFonts w:ascii="Arial" w:hAnsi="Arial"/>
          <w:sz w:val="24"/>
          <w:szCs w:val="24"/>
        </w:rPr>
      </w:pPr>
      <w:r w:rsidRPr="00CB3F1E">
        <w:rPr>
          <w:rFonts w:ascii="Arial" w:hAnsi="Arial"/>
          <w:sz w:val="24"/>
          <w:szCs w:val="24"/>
        </w:rPr>
        <w:t>The right to make representations and, where applicable, request an internal review under section 8.</w:t>
      </w:r>
    </w:p>
    <w:p w14:paraId="3965E9CC" w14:textId="3F48EF47" w:rsidR="00FA199A" w:rsidRPr="00CB3F1E" w:rsidRDefault="00FB14C9" w:rsidP="00FB14C9">
      <w:pPr>
        <w:pStyle w:val="ListParagraph"/>
        <w:numPr>
          <w:ilvl w:val="0"/>
          <w:numId w:val="7"/>
        </w:numPr>
        <w:spacing w:after="50" w:line="276" w:lineRule="auto"/>
        <w:rPr>
          <w:rFonts w:ascii="Arial" w:hAnsi="Arial"/>
          <w:sz w:val="24"/>
          <w:szCs w:val="24"/>
        </w:rPr>
      </w:pPr>
      <w:r w:rsidRPr="00CB3F1E">
        <w:rPr>
          <w:rFonts w:ascii="Arial" w:hAnsi="Arial"/>
          <w:sz w:val="24"/>
          <w:szCs w:val="24"/>
        </w:rPr>
        <w:t>Relevant school contact details and, where appropriate, information about SEND, safeguarding, discrimination or local-authority routes.</w:t>
      </w:r>
    </w:p>
    <w:p w14:paraId="15C71BD1"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 xml:space="preserve">Where new evidence results in a further suspension or a decision to permanently exclude following an earlier suspension, parents will be notified without </w:t>
      </w:r>
      <w:proofErr w:type="gramStart"/>
      <w:r w:rsidRPr="00CB3F1E">
        <w:rPr>
          <w:rFonts w:ascii="Arial" w:hAnsi="Arial"/>
          <w:sz w:val="24"/>
          <w:szCs w:val="24"/>
        </w:rPr>
        <w:t>delay</w:t>
      </w:r>
      <w:proofErr w:type="gramEnd"/>
      <w:r w:rsidRPr="00CB3F1E">
        <w:rPr>
          <w:rFonts w:ascii="Arial" w:hAnsi="Arial"/>
          <w:sz w:val="24"/>
          <w:szCs w:val="24"/>
        </w:rPr>
        <w:t xml:space="preserve"> and a new written decision will be issued.</w:t>
      </w:r>
    </w:p>
    <w:p w14:paraId="1282D933"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Where the student has an EHC plan, the school will liaise with parents and the placing local authority about any required review of provision, placement or next steps.</w:t>
      </w:r>
    </w:p>
    <w:p w14:paraId="40D33CD0"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Cs w:val="24"/>
        </w:rPr>
        <w:t>7. Disciplinary Meeting</w:t>
      </w:r>
    </w:p>
    <w:p w14:paraId="02D0D5C0"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Headteacher will decide whether a disciplinary meeting is required to address a serious breach of the school's Behaviour Policy where suspension or permanent exclusion is being considered.</w:t>
      </w:r>
    </w:p>
    <w:p w14:paraId="20A4E697"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student and parents will normally be invited to attend. They will be given an opportunity to provide their views and respond to the concerns. The student may be supported by a parent and/or an appropriate member of staff, taking account of the student's needs and wishes.</w:t>
      </w:r>
    </w:p>
    <w:p w14:paraId="712EFF67"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Where relevant, the following documents will be available to the Headteacher for decision-making:</w:t>
      </w:r>
    </w:p>
    <w:p w14:paraId="33090D60" w14:textId="028CB13A" w:rsidR="00FA199A" w:rsidRPr="00CB3F1E" w:rsidRDefault="00FB14C9" w:rsidP="00FB14C9">
      <w:pPr>
        <w:pStyle w:val="ListParagraph"/>
        <w:numPr>
          <w:ilvl w:val="0"/>
          <w:numId w:val="8"/>
        </w:numPr>
        <w:spacing w:after="50" w:line="276" w:lineRule="auto"/>
        <w:rPr>
          <w:rFonts w:ascii="Arial" w:hAnsi="Arial"/>
          <w:sz w:val="24"/>
          <w:szCs w:val="24"/>
        </w:rPr>
      </w:pPr>
      <w:r w:rsidRPr="00CB3F1E">
        <w:rPr>
          <w:rFonts w:ascii="Arial" w:hAnsi="Arial"/>
          <w:sz w:val="24"/>
          <w:szCs w:val="24"/>
        </w:rPr>
        <w:t>A statement or incident record describing the concern.</w:t>
      </w:r>
    </w:p>
    <w:p w14:paraId="7D52F88F" w14:textId="73751196" w:rsidR="00FA199A" w:rsidRPr="00CB3F1E" w:rsidRDefault="00FB14C9" w:rsidP="00FB14C9">
      <w:pPr>
        <w:pStyle w:val="ListParagraph"/>
        <w:numPr>
          <w:ilvl w:val="0"/>
          <w:numId w:val="8"/>
        </w:numPr>
        <w:spacing w:after="50" w:line="276" w:lineRule="auto"/>
        <w:rPr>
          <w:rFonts w:ascii="Arial" w:hAnsi="Arial"/>
          <w:sz w:val="24"/>
          <w:szCs w:val="24"/>
        </w:rPr>
      </w:pPr>
      <w:r w:rsidRPr="00CB3F1E">
        <w:rPr>
          <w:rFonts w:ascii="Arial" w:hAnsi="Arial"/>
          <w:sz w:val="24"/>
          <w:szCs w:val="24"/>
        </w:rPr>
        <w:t>The investigation record and relevant witness accounts.</w:t>
      </w:r>
    </w:p>
    <w:p w14:paraId="73167A3C" w14:textId="6D30A2E6" w:rsidR="00FA199A" w:rsidRPr="00CB3F1E" w:rsidRDefault="00FB14C9" w:rsidP="00FB14C9">
      <w:pPr>
        <w:pStyle w:val="ListParagraph"/>
        <w:numPr>
          <w:ilvl w:val="0"/>
          <w:numId w:val="8"/>
        </w:numPr>
        <w:spacing w:after="50" w:line="276" w:lineRule="auto"/>
        <w:rPr>
          <w:rFonts w:ascii="Arial" w:hAnsi="Arial"/>
          <w:sz w:val="24"/>
          <w:szCs w:val="24"/>
        </w:rPr>
      </w:pPr>
      <w:r w:rsidRPr="00CB3F1E">
        <w:rPr>
          <w:rFonts w:ascii="Arial" w:hAnsi="Arial"/>
          <w:sz w:val="24"/>
          <w:szCs w:val="24"/>
        </w:rPr>
        <w:t>Relevant correspondence or other evidence.</w:t>
      </w:r>
    </w:p>
    <w:p w14:paraId="405C4C67" w14:textId="7DE6489D" w:rsidR="00FA199A" w:rsidRPr="00CB3F1E" w:rsidRDefault="00FB14C9" w:rsidP="00FB14C9">
      <w:pPr>
        <w:pStyle w:val="ListParagraph"/>
        <w:numPr>
          <w:ilvl w:val="0"/>
          <w:numId w:val="8"/>
        </w:numPr>
        <w:spacing w:after="50" w:line="276" w:lineRule="auto"/>
        <w:rPr>
          <w:rFonts w:ascii="Arial" w:hAnsi="Arial"/>
          <w:sz w:val="24"/>
          <w:szCs w:val="24"/>
        </w:rPr>
      </w:pPr>
      <w:r w:rsidRPr="00CB3F1E">
        <w:rPr>
          <w:rFonts w:ascii="Arial" w:hAnsi="Arial"/>
          <w:sz w:val="24"/>
          <w:szCs w:val="24"/>
        </w:rPr>
        <w:t>Relevant information from the student's school record, including behaviour, safeguarding or SEND information where lawful and necessary.</w:t>
      </w:r>
    </w:p>
    <w:p w14:paraId="2FEBE7F5" w14:textId="067CA101" w:rsidR="00FA199A" w:rsidRPr="00CB3F1E" w:rsidRDefault="00FB14C9" w:rsidP="00FB14C9">
      <w:pPr>
        <w:pStyle w:val="ListParagraph"/>
        <w:numPr>
          <w:ilvl w:val="0"/>
          <w:numId w:val="8"/>
        </w:numPr>
        <w:spacing w:after="50" w:line="276" w:lineRule="auto"/>
        <w:rPr>
          <w:rFonts w:ascii="Arial" w:hAnsi="Arial"/>
          <w:sz w:val="24"/>
          <w:szCs w:val="24"/>
        </w:rPr>
      </w:pPr>
      <w:r w:rsidRPr="00CB3F1E">
        <w:rPr>
          <w:rFonts w:ascii="Arial" w:hAnsi="Arial"/>
          <w:sz w:val="24"/>
          <w:szCs w:val="24"/>
        </w:rPr>
        <w:t>A copy of this policy and the Behaviour Policy.</w:t>
      </w:r>
    </w:p>
    <w:p w14:paraId="082E61FF"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 xml:space="preserve">The school will protect confidential information and the rights of other children and adults. Information will not be withheld where doing so would make the process unfair, but </w:t>
      </w:r>
      <w:r w:rsidRPr="00CB3F1E">
        <w:rPr>
          <w:rFonts w:ascii="Arial" w:hAnsi="Arial"/>
          <w:sz w:val="24"/>
          <w:szCs w:val="24"/>
        </w:rPr>
        <w:lastRenderedPageBreak/>
        <w:t>confidential third-party information will be handled carefully and in accordance with safeguarding and data-protection requirements.</w:t>
      </w:r>
    </w:p>
    <w:p w14:paraId="76722BC1"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Headteacher will decide, on the balance of probabilities, whether the behaviour is established and what action is proportionate. The decision will be communicated promptly and confirmed in writing.</w:t>
      </w:r>
    </w:p>
    <w:p w14:paraId="15058D31"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Cs w:val="24"/>
        </w:rPr>
        <w:t>8. Reviewing Suspensions and Permanent Exclusions</w:t>
      </w:r>
    </w:p>
    <w:p w14:paraId="110650DE"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Parents may make written representations about a suspension or permanent exclusion. Representations should normally be made within five working days of written notification, although late representations may be considered where it is reasonable to do so.</w:t>
      </w:r>
    </w:p>
    <w:p w14:paraId="3A5913BD"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For a permanent exclusion, or where the Headteacher or Dovecote School Governance Body considers the circumstances warrant a formal review, an impartial review panel will normally be appointed. The panel will usually consist of three people who have not had material prior involvement in the decision. Cavendish Education may provide or nominate an appropriate independent or governance representative.</w:t>
      </w:r>
    </w:p>
    <w:p w14:paraId="06571141"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review panel will consider whether the original decision was fair, evidence-based, proportionate and consistent with this policy, the Behaviour Policy, equality and SEND duties, safeguarding requirements and the school's contractual arrangements.</w:t>
      </w:r>
    </w:p>
    <w:p w14:paraId="553DAB0D"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review process is an internal Dovecote/Cavendish governance process. It is not the statutory governing-board and independent-review-panel procedure that applies to maintained schools and academies.</w:t>
      </w:r>
    </w:p>
    <w:p w14:paraId="39D7F3A8"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Parents will be given reasonable notice of the review meeting and may provide written representations. The school will make reasonable adjustments where a student or parent has a disability or communication need. The meeting will be private and handled confidentially, subject to legal and safeguarding requirements.</w:t>
      </w:r>
    </w:p>
    <w:p w14:paraId="2CAB3705"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Cs w:val="24"/>
        </w:rPr>
        <w:t>9. Reaching a Decision</w:t>
      </w:r>
    </w:p>
    <w:p w14:paraId="3F6A7D21"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review panel will consider how the decision was reached, whether the relevant facts were sufficiently established on the balance of probabilities, and whether the action taken was proportionate in the circumstances.</w:t>
      </w:r>
    </w:p>
    <w:p w14:paraId="734F2B4F"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panel may:</w:t>
      </w:r>
    </w:p>
    <w:p w14:paraId="3F3D6B1D" w14:textId="6DF85539" w:rsidR="00FA199A" w:rsidRPr="00CB3F1E" w:rsidRDefault="00FB14C9" w:rsidP="00FB14C9">
      <w:pPr>
        <w:pStyle w:val="ListParagraph"/>
        <w:numPr>
          <w:ilvl w:val="0"/>
          <w:numId w:val="9"/>
        </w:numPr>
        <w:spacing w:after="50" w:line="276" w:lineRule="auto"/>
        <w:rPr>
          <w:rFonts w:ascii="Arial" w:hAnsi="Arial"/>
          <w:sz w:val="24"/>
          <w:szCs w:val="24"/>
        </w:rPr>
      </w:pPr>
      <w:r w:rsidRPr="00CB3F1E">
        <w:rPr>
          <w:rFonts w:ascii="Arial" w:hAnsi="Arial"/>
          <w:sz w:val="24"/>
          <w:szCs w:val="24"/>
        </w:rPr>
        <w:t>Uphold the Headteacher's decision.</w:t>
      </w:r>
    </w:p>
    <w:p w14:paraId="3243034A" w14:textId="2C36BB24" w:rsidR="00FA199A" w:rsidRPr="00CB3F1E" w:rsidRDefault="00FB14C9" w:rsidP="00FB14C9">
      <w:pPr>
        <w:pStyle w:val="ListParagraph"/>
        <w:numPr>
          <w:ilvl w:val="0"/>
          <w:numId w:val="9"/>
        </w:numPr>
        <w:spacing w:after="50" w:line="276" w:lineRule="auto"/>
        <w:rPr>
          <w:rFonts w:ascii="Arial" w:hAnsi="Arial"/>
          <w:sz w:val="24"/>
          <w:szCs w:val="24"/>
        </w:rPr>
      </w:pPr>
      <w:r w:rsidRPr="00CB3F1E">
        <w:rPr>
          <w:rFonts w:ascii="Arial" w:hAnsi="Arial"/>
          <w:sz w:val="24"/>
          <w:szCs w:val="24"/>
        </w:rPr>
        <w:t>Recommend that the Headteacher reconsider the decision or the length of a suspension.</w:t>
      </w:r>
    </w:p>
    <w:p w14:paraId="4FE1F9DC" w14:textId="4AB63004" w:rsidR="00FA199A" w:rsidRPr="00CB3F1E" w:rsidRDefault="00FB14C9" w:rsidP="00FB14C9">
      <w:pPr>
        <w:pStyle w:val="ListParagraph"/>
        <w:numPr>
          <w:ilvl w:val="0"/>
          <w:numId w:val="9"/>
        </w:numPr>
        <w:spacing w:after="50" w:line="276" w:lineRule="auto"/>
        <w:rPr>
          <w:rFonts w:ascii="Arial" w:hAnsi="Arial"/>
          <w:sz w:val="24"/>
          <w:szCs w:val="24"/>
        </w:rPr>
      </w:pPr>
      <w:r w:rsidRPr="00CB3F1E">
        <w:rPr>
          <w:rFonts w:ascii="Arial" w:hAnsi="Arial"/>
          <w:sz w:val="24"/>
          <w:szCs w:val="24"/>
        </w:rPr>
        <w:t>Identify procedural, support, safeguarding, SEND or equality actions that should be addressed.</w:t>
      </w:r>
    </w:p>
    <w:p w14:paraId="2B3B4DCE"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outcome and reasons will be communicated in writing to the Headteacher and parents as soon as reasonably practicable, normally within three working days of the review. Where reconsideration is recommended, the Headteacher will respond promptly. The outcome of the internal review will be final within the school process, without affecting any separate statutory rights that may exist in relation to discrimination, an EHC plan, local-authority decisions or safeguarding matters.</w:t>
      </w:r>
    </w:p>
    <w:p w14:paraId="1D24AC5C"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Cs w:val="24"/>
        </w:rPr>
        <w:lastRenderedPageBreak/>
        <w:t>10. Reintegration Following Suspension</w:t>
      </w:r>
    </w:p>
    <w:p w14:paraId="22F4F4B4"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Following a suspension, the school will plan a supported return. A reintegration meeting will normally take place before or on the student's return and will involve the student, parents and relevant staff. The SENCO, DSL or other professionals may attend where appropriate.</w:t>
      </w:r>
    </w:p>
    <w:p w14:paraId="2A5C6878"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reintegration plan may include reasonable adjustments, restorative work, changes to risk assessments, additional supervision, therapeutic or pastoral support, SEND provision, revised communication strategies and a review date.</w:t>
      </w:r>
    </w:p>
    <w:p w14:paraId="36209D95"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A student will not be kept out of school beyond the end of a suspension because a parent cannot attend a reintegration meeting or because an additional condition has not been met, unless a separate lawful safeguarding or placement arrangement applies.</w:t>
      </w:r>
    </w:p>
    <w:p w14:paraId="1C4A3CBD"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Cs w:val="24"/>
        </w:rPr>
        <w:t>11. Off-Rolling and Removal from Roll</w:t>
      </w:r>
    </w:p>
    <w:p w14:paraId="6708EFCE"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 xml:space="preserve">Dovecote will not use informal or coercive practices to remove a student from education for the benefit of the school rather than the student. In particular, the school will not send a student home for disciplinary reasons without recording a formal suspension, use a part-time timetable as a disciplinary sanction, pressure parents to withdraw a student, or describe a disciplinary exclusion as a voluntary withdrawal </w:t>
      </w:r>
      <w:proofErr w:type="gramStart"/>
      <w:r w:rsidRPr="00CB3F1E">
        <w:rPr>
          <w:rFonts w:ascii="Arial" w:hAnsi="Arial"/>
          <w:sz w:val="24"/>
          <w:szCs w:val="24"/>
        </w:rPr>
        <w:t>in order to</w:t>
      </w:r>
      <w:proofErr w:type="gramEnd"/>
      <w:r w:rsidRPr="00CB3F1E">
        <w:rPr>
          <w:rFonts w:ascii="Arial" w:hAnsi="Arial"/>
          <w:sz w:val="24"/>
          <w:szCs w:val="24"/>
        </w:rPr>
        <w:t xml:space="preserve"> avoid scrutiny.</w:t>
      </w:r>
    </w:p>
    <w:p w14:paraId="5CE4A72C"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Removal from the admission register will only take place on a lawful ground and in accordance with current pupil-registration requirements. Where a student permanently leaves Dovecote, safeguarding information will be transferred securely and promptly in accordance with DC008 and KCSIE 2026, and the school will work with the local authority/commissioner to support continuity of education where applicable.</w:t>
      </w:r>
    </w:p>
    <w:p w14:paraId="4AEE2E0E"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Cs w:val="24"/>
        </w:rPr>
        <w:t>12. Monitoring and Review</w:t>
      </w:r>
    </w:p>
    <w:p w14:paraId="2E69BE95"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Headteacher will monitor suspensions and permanent exclusions for frequency, patterns, disproportionality and links to SEND, disability, safeguarding, care status and other vulnerabilities. Serious sanctions will be recorded in accordance with the Independent School Standards.</w:t>
      </w:r>
    </w:p>
    <w:p w14:paraId="29C11865"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The Dovecote School Governance Body will receive appropriate anonymised oversight information and will challenge any pattern indicating that provision, support, behaviour practice or policy requires improvement.</w:t>
      </w:r>
    </w:p>
    <w:p w14:paraId="6FD1B25B" w14:textId="77777777" w:rsidR="00FA199A" w:rsidRPr="00CB3F1E" w:rsidRDefault="00FB14C9" w:rsidP="00CB3F1E">
      <w:pPr>
        <w:spacing w:after="100" w:line="276" w:lineRule="auto"/>
        <w:rPr>
          <w:rFonts w:ascii="Arial" w:hAnsi="Arial"/>
          <w:sz w:val="24"/>
          <w:szCs w:val="24"/>
        </w:rPr>
      </w:pPr>
      <w:r w:rsidRPr="00CB3F1E">
        <w:rPr>
          <w:rFonts w:ascii="Arial" w:hAnsi="Arial"/>
          <w:sz w:val="24"/>
          <w:szCs w:val="24"/>
        </w:rPr>
        <w:t>This policy will be reviewed annually, and earlier where there are significant changes to legislation, KCSIE, DfE guidance, Independent School Standards, Cavendish Education requirements or Dovecote practice.</w:t>
      </w:r>
    </w:p>
    <w:p w14:paraId="5AB43AD4" w14:textId="77777777" w:rsidR="00FA199A" w:rsidRDefault="00FB14C9" w:rsidP="00CB3F1E">
      <w:pPr>
        <w:spacing w:after="100" w:line="276" w:lineRule="auto"/>
        <w:rPr>
          <w:rFonts w:ascii="Arial" w:hAnsi="Arial"/>
          <w:sz w:val="24"/>
          <w:szCs w:val="24"/>
        </w:rPr>
      </w:pPr>
      <w:r w:rsidRPr="00CB3F1E">
        <w:rPr>
          <w:rFonts w:ascii="Arial" w:hAnsi="Arial"/>
          <w:sz w:val="24"/>
          <w:szCs w:val="24"/>
        </w:rPr>
        <w:t>All staff will be expected to familiarise themselves with this policy as appropriate to their role.</w:t>
      </w:r>
    </w:p>
    <w:p w14:paraId="10DFB6F8" w14:textId="77777777" w:rsidR="00CB3F1E" w:rsidRPr="00CB3F1E" w:rsidRDefault="00CB3F1E" w:rsidP="00CB3F1E">
      <w:pPr>
        <w:spacing w:after="100" w:line="276" w:lineRule="auto"/>
        <w:rPr>
          <w:rFonts w:ascii="Arial" w:hAnsi="Arial"/>
          <w:sz w:val="24"/>
          <w:szCs w:val="24"/>
        </w:rPr>
      </w:pPr>
    </w:p>
    <w:p w14:paraId="4F41B4E6" w14:textId="77777777" w:rsidR="00FA199A" w:rsidRPr="00CB3F1E" w:rsidRDefault="00FB14C9" w:rsidP="00CB3F1E">
      <w:pPr>
        <w:pStyle w:val="Heading1"/>
        <w:spacing w:before="180" w:after="80" w:line="276" w:lineRule="auto"/>
        <w:rPr>
          <w:rFonts w:ascii="Arial" w:hAnsi="Arial" w:cs="Arial"/>
          <w:szCs w:val="24"/>
        </w:rPr>
      </w:pPr>
      <w:r w:rsidRPr="00CB3F1E">
        <w:rPr>
          <w:rFonts w:ascii="Arial" w:hAnsi="Arial" w:cs="Arial"/>
          <w:szCs w:val="24"/>
        </w:rPr>
        <w:lastRenderedPageBreak/>
        <w:t>13. Links with Other Dovecote Policies</w:t>
      </w:r>
    </w:p>
    <w:tbl>
      <w:tblPr>
        <w:tblStyle w:val="TableGrid"/>
        <w:tblW w:w="0" w:type="auto"/>
        <w:jc w:val="center"/>
        <w:tblLook w:val="04A0" w:firstRow="1" w:lastRow="0" w:firstColumn="1" w:lastColumn="0" w:noHBand="0" w:noVBand="1"/>
      </w:tblPr>
      <w:tblGrid>
        <w:gridCol w:w="1271"/>
        <w:gridCol w:w="5954"/>
      </w:tblGrid>
      <w:tr w:rsidR="00FA199A" w:rsidRPr="00CB3F1E" w14:paraId="6F3AB2D3" w14:textId="77777777" w:rsidTr="00CB3F1E">
        <w:trPr>
          <w:cantSplit/>
          <w:tblHeader/>
          <w:jc w:val="center"/>
        </w:trPr>
        <w:tc>
          <w:tcPr>
            <w:tcW w:w="1271" w:type="dxa"/>
            <w:shd w:val="clear" w:color="auto" w:fill="D9EAF7"/>
            <w:tcMar>
              <w:top w:w="80" w:type="dxa"/>
              <w:left w:w="100" w:type="dxa"/>
              <w:bottom w:w="80" w:type="dxa"/>
              <w:right w:w="100" w:type="dxa"/>
            </w:tcMar>
            <w:vAlign w:val="center"/>
          </w:tcPr>
          <w:p w14:paraId="26C5CC40" w14:textId="77777777" w:rsidR="00FA199A" w:rsidRPr="00CB3F1E" w:rsidRDefault="00FB14C9" w:rsidP="00CB3F1E">
            <w:pPr>
              <w:spacing w:line="276" w:lineRule="auto"/>
              <w:rPr>
                <w:rFonts w:ascii="Arial" w:hAnsi="Arial"/>
                <w:sz w:val="24"/>
                <w:szCs w:val="24"/>
              </w:rPr>
            </w:pPr>
            <w:r w:rsidRPr="00CB3F1E">
              <w:rPr>
                <w:rFonts w:ascii="Arial" w:hAnsi="Arial"/>
                <w:b/>
                <w:sz w:val="24"/>
                <w:szCs w:val="24"/>
              </w:rPr>
              <w:t>Ref</w:t>
            </w:r>
          </w:p>
        </w:tc>
        <w:tc>
          <w:tcPr>
            <w:tcW w:w="5954" w:type="dxa"/>
            <w:shd w:val="clear" w:color="auto" w:fill="D9EAF7"/>
            <w:tcMar>
              <w:top w:w="80" w:type="dxa"/>
              <w:left w:w="100" w:type="dxa"/>
              <w:bottom w:w="80" w:type="dxa"/>
              <w:right w:w="100" w:type="dxa"/>
            </w:tcMar>
            <w:vAlign w:val="center"/>
          </w:tcPr>
          <w:p w14:paraId="0D396DEC" w14:textId="77777777" w:rsidR="00FA199A" w:rsidRPr="00CB3F1E" w:rsidRDefault="00FB14C9" w:rsidP="00CB3F1E">
            <w:pPr>
              <w:spacing w:line="276" w:lineRule="auto"/>
              <w:rPr>
                <w:rFonts w:ascii="Arial" w:hAnsi="Arial"/>
                <w:sz w:val="24"/>
                <w:szCs w:val="24"/>
              </w:rPr>
            </w:pPr>
            <w:r w:rsidRPr="00CB3F1E">
              <w:rPr>
                <w:rFonts w:ascii="Arial" w:hAnsi="Arial"/>
                <w:b/>
                <w:sz w:val="24"/>
                <w:szCs w:val="24"/>
              </w:rPr>
              <w:t>Policy / Document</w:t>
            </w:r>
          </w:p>
        </w:tc>
      </w:tr>
      <w:tr w:rsidR="00FA199A" w:rsidRPr="00CB3F1E" w14:paraId="2519A5D8" w14:textId="77777777" w:rsidTr="00CB3F1E">
        <w:trPr>
          <w:cantSplit/>
          <w:jc w:val="center"/>
        </w:trPr>
        <w:tc>
          <w:tcPr>
            <w:tcW w:w="1271" w:type="dxa"/>
            <w:tcMar>
              <w:top w:w="80" w:type="dxa"/>
              <w:left w:w="100" w:type="dxa"/>
              <w:bottom w:w="80" w:type="dxa"/>
              <w:right w:w="100" w:type="dxa"/>
            </w:tcMar>
            <w:vAlign w:val="center"/>
          </w:tcPr>
          <w:p w14:paraId="39EB3C6B"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DC003</w:t>
            </w:r>
          </w:p>
        </w:tc>
        <w:tc>
          <w:tcPr>
            <w:tcW w:w="5954" w:type="dxa"/>
            <w:tcMar>
              <w:top w:w="80" w:type="dxa"/>
              <w:left w:w="100" w:type="dxa"/>
              <w:bottom w:w="80" w:type="dxa"/>
              <w:right w:w="100" w:type="dxa"/>
            </w:tcMar>
            <w:vAlign w:val="center"/>
          </w:tcPr>
          <w:p w14:paraId="1079A0C7"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Admissions Policy</w:t>
            </w:r>
          </w:p>
        </w:tc>
      </w:tr>
      <w:tr w:rsidR="00FA199A" w:rsidRPr="00CB3F1E" w14:paraId="79DAB0A6" w14:textId="77777777" w:rsidTr="00CB3F1E">
        <w:trPr>
          <w:cantSplit/>
          <w:jc w:val="center"/>
        </w:trPr>
        <w:tc>
          <w:tcPr>
            <w:tcW w:w="1271" w:type="dxa"/>
            <w:tcMar>
              <w:top w:w="80" w:type="dxa"/>
              <w:left w:w="100" w:type="dxa"/>
              <w:bottom w:w="80" w:type="dxa"/>
              <w:right w:w="100" w:type="dxa"/>
            </w:tcMar>
            <w:vAlign w:val="center"/>
          </w:tcPr>
          <w:p w14:paraId="63FC281B"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DC008</w:t>
            </w:r>
          </w:p>
        </w:tc>
        <w:tc>
          <w:tcPr>
            <w:tcW w:w="5954" w:type="dxa"/>
            <w:tcMar>
              <w:top w:w="80" w:type="dxa"/>
              <w:left w:w="100" w:type="dxa"/>
              <w:bottom w:w="80" w:type="dxa"/>
              <w:right w:w="100" w:type="dxa"/>
            </w:tcMar>
            <w:vAlign w:val="center"/>
          </w:tcPr>
          <w:p w14:paraId="5B9B8F70"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Child Protection and Safeguarding Policy</w:t>
            </w:r>
          </w:p>
        </w:tc>
      </w:tr>
      <w:tr w:rsidR="00FA199A" w:rsidRPr="00CB3F1E" w14:paraId="387208A4" w14:textId="77777777" w:rsidTr="00CB3F1E">
        <w:trPr>
          <w:cantSplit/>
          <w:jc w:val="center"/>
        </w:trPr>
        <w:tc>
          <w:tcPr>
            <w:tcW w:w="1271" w:type="dxa"/>
            <w:tcMar>
              <w:top w:w="80" w:type="dxa"/>
              <w:left w:w="100" w:type="dxa"/>
              <w:bottom w:w="80" w:type="dxa"/>
              <w:right w:w="100" w:type="dxa"/>
            </w:tcMar>
            <w:vAlign w:val="center"/>
          </w:tcPr>
          <w:p w14:paraId="55B7BEE6"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DC009</w:t>
            </w:r>
          </w:p>
        </w:tc>
        <w:tc>
          <w:tcPr>
            <w:tcW w:w="5954" w:type="dxa"/>
            <w:tcMar>
              <w:top w:w="80" w:type="dxa"/>
              <w:left w:w="100" w:type="dxa"/>
              <w:bottom w:w="80" w:type="dxa"/>
              <w:right w:w="100" w:type="dxa"/>
            </w:tcMar>
            <w:vAlign w:val="center"/>
          </w:tcPr>
          <w:p w14:paraId="05235B4B"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Complaints Policy and Procedures</w:t>
            </w:r>
          </w:p>
        </w:tc>
      </w:tr>
      <w:tr w:rsidR="00FA199A" w:rsidRPr="00CB3F1E" w14:paraId="7A240A57" w14:textId="77777777" w:rsidTr="00CB3F1E">
        <w:trPr>
          <w:cantSplit/>
          <w:jc w:val="center"/>
        </w:trPr>
        <w:tc>
          <w:tcPr>
            <w:tcW w:w="1271" w:type="dxa"/>
            <w:tcMar>
              <w:top w:w="80" w:type="dxa"/>
              <w:left w:w="100" w:type="dxa"/>
              <w:bottom w:w="80" w:type="dxa"/>
              <w:right w:w="100" w:type="dxa"/>
            </w:tcMar>
            <w:vAlign w:val="center"/>
          </w:tcPr>
          <w:p w14:paraId="09C23E7E"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DC017</w:t>
            </w:r>
          </w:p>
        </w:tc>
        <w:tc>
          <w:tcPr>
            <w:tcW w:w="5954" w:type="dxa"/>
            <w:tcMar>
              <w:top w:w="80" w:type="dxa"/>
              <w:left w:w="100" w:type="dxa"/>
              <w:bottom w:w="80" w:type="dxa"/>
              <w:right w:w="100" w:type="dxa"/>
            </w:tcMar>
            <w:vAlign w:val="center"/>
          </w:tcPr>
          <w:p w14:paraId="7BE4231D"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Behaviour (Building Positive Relationships) Policy</w:t>
            </w:r>
          </w:p>
        </w:tc>
      </w:tr>
      <w:tr w:rsidR="00FA199A" w:rsidRPr="00CB3F1E" w14:paraId="3AC6ED74" w14:textId="77777777" w:rsidTr="00CB3F1E">
        <w:trPr>
          <w:cantSplit/>
          <w:jc w:val="center"/>
        </w:trPr>
        <w:tc>
          <w:tcPr>
            <w:tcW w:w="1271" w:type="dxa"/>
            <w:tcMar>
              <w:top w:w="80" w:type="dxa"/>
              <w:left w:w="100" w:type="dxa"/>
              <w:bottom w:w="80" w:type="dxa"/>
              <w:right w:w="100" w:type="dxa"/>
            </w:tcMar>
            <w:vAlign w:val="center"/>
          </w:tcPr>
          <w:p w14:paraId="53ADA0B8"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DC022</w:t>
            </w:r>
          </w:p>
        </w:tc>
        <w:tc>
          <w:tcPr>
            <w:tcW w:w="5954" w:type="dxa"/>
            <w:tcMar>
              <w:top w:w="80" w:type="dxa"/>
              <w:left w:w="100" w:type="dxa"/>
              <w:bottom w:w="80" w:type="dxa"/>
              <w:right w:w="100" w:type="dxa"/>
            </w:tcMar>
            <w:vAlign w:val="center"/>
          </w:tcPr>
          <w:p w14:paraId="46FB8916"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Attendance Policy</w:t>
            </w:r>
          </w:p>
        </w:tc>
      </w:tr>
      <w:tr w:rsidR="00FA199A" w:rsidRPr="00CB3F1E" w14:paraId="608430DB" w14:textId="77777777" w:rsidTr="00CB3F1E">
        <w:trPr>
          <w:cantSplit/>
          <w:jc w:val="center"/>
        </w:trPr>
        <w:tc>
          <w:tcPr>
            <w:tcW w:w="1271" w:type="dxa"/>
            <w:tcMar>
              <w:top w:w="80" w:type="dxa"/>
              <w:left w:w="100" w:type="dxa"/>
              <w:bottom w:w="80" w:type="dxa"/>
              <w:right w:w="100" w:type="dxa"/>
            </w:tcMar>
            <w:vAlign w:val="center"/>
          </w:tcPr>
          <w:p w14:paraId="7C905A85"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DC025</w:t>
            </w:r>
          </w:p>
        </w:tc>
        <w:tc>
          <w:tcPr>
            <w:tcW w:w="5954" w:type="dxa"/>
            <w:tcMar>
              <w:top w:w="80" w:type="dxa"/>
              <w:left w:w="100" w:type="dxa"/>
              <w:bottom w:w="80" w:type="dxa"/>
              <w:right w:w="100" w:type="dxa"/>
            </w:tcMar>
            <w:vAlign w:val="center"/>
          </w:tcPr>
          <w:p w14:paraId="48EDA949"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Anti-Bullying Policy</w:t>
            </w:r>
          </w:p>
        </w:tc>
      </w:tr>
      <w:tr w:rsidR="00FA199A" w:rsidRPr="00CB3F1E" w14:paraId="188C4C74" w14:textId="77777777" w:rsidTr="00CB3F1E">
        <w:trPr>
          <w:cantSplit/>
          <w:jc w:val="center"/>
        </w:trPr>
        <w:tc>
          <w:tcPr>
            <w:tcW w:w="1271" w:type="dxa"/>
            <w:tcMar>
              <w:top w:w="80" w:type="dxa"/>
              <w:left w:w="100" w:type="dxa"/>
              <w:bottom w:w="80" w:type="dxa"/>
              <w:right w:w="100" w:type="dxa"/>
            </w:tcMar>
            <w:vAlign w:val="center"/>
          </w:tcPr>
          <w:p w14:paraId="4A532B82"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DC031</w:t>
            </w:r>
          </w:p>
        </w:tc>
        <w:tc>
          <w:tcPr>
            <w:tcW w:w="5954" w:type="dxa"/>
            <w:tcMar>
              <w:top w:w="80" w:type="dxa"/>
              <w:left w:w="100" w:type="dxa"/>
              <w:bottom w:w="80" w:type="dxa"/>
              <w:right w:w="100" w:type="dxa"/>
            </w:tcMar>
            <w:vAlign w:val="center"/>
          </w:tcPr>
          <w:p w14:paraId="73B8EDEB"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SEND Policy</w:t>
            </w:r>
          </w:p>
        </w:tc>
      </w:tr>
      <w:tr w:rsidR="00FA199A" w:rsidRPr="00CB3F1E" w14:paraId="07A16B53" w14:textId="77777777" w:rsidTr="00CB3F1E">
        <w:trPr>
          <w:cantSplit/>
          <w:jc w:val="center"/>
        </w:trPr>
        <w:tc>
          <w:tcPr>
            <w:tcW w:w="1271" w:type="dxa"/>
            <w:tcMar>
              <w:top w:w="80" w:type="dxa"/>
              <w:left w:w="100" w:type="dxa"/>
              <w:bottom w:w="80" w:type="dxa"/>
              <w:right w:w="100" w:type="dxa"/>
            </w:tcMar>
            <w:vAlign w:val="center"/>
          </w:tcPr>
          <w:p w14:paraId="595DD030"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DC038</w:t>
            </w:r>
          </w:p>
        </w:tc>
        <w:tc>
          <w:tcPr>
            <w:tcW w:w="5954" w:type="dxa"/>
            <w:tcMar>
              <w:top w:w="80" w:type="dxa"/>
              <w:left w:w="100" w:type="dxa"/>
              <w:bottom w:w="80" w:type="dxa"/>
              <w:right w:w="100" w:type="dxa"/>
            </w:tcMar>
            <w:vAlign w:val="center"/>
          </w:tcPr>
          <w:p w14:paraId="7F08974D"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Student Equality, Equity, Diversity and Inclusion Policy</w:t>
            </w:r>
          </w:p>
        </w:tc>
      </w:tr>
      <w:tr w:rsidR="00FA199A" w:rsidRPr="00CB3F1E" w14:paraId="102E7800" w14:textId="77777777" w:rsidTr="00CB3F1E">
        <w:trPr>
          <w:cantSplit/>
          <w:jc w:val="center"/>
        </w:trPr>
        <w:tc>
          <w:tcPr>
            <w:tcW w:w="1271" w:type="dxa"/>
            <w:tcMar>
              <w:top w:w="80" w:type="dxa"/>
              <w:left w:w="100" w:type="dxa"/>
              <w:bottom w:w="80" w:type="dxa"/>
              <w:right w:w="100" w:type="dxa"/>
            </w:tcMar>
            <w:vAlign w:val="center"/>
          </w:tcPr>
          <w:p w14:paraId="569EF67D"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DC041</w:t>
            </w:r>
          </w:p>
        </w:tc>
        <w:tc>
          <w:tcPr>
            <w:tcW w:w="5954" w:type="dxa"/>
            <w:tcMar>
              <w:top w:w="80" w:type="dxa"/>
              <w:left w:w="100" w:type="dxa"/>
              <w:bottom w:w="80" w:type="dxa"/>
              <w:right w:w="100" w:type="dxa"/>
            </w:tcMar>
            <w:vAlign w:val="center"/>
          </w:tcPr>
          <w:p w14:paraId="2B63011D"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Child-on-Child Abuse Policy</w:t>
            </w:r>
          </w:p>
        </w:tc>
      </w:tr>
      <w:tr w:rsidR="00FA199A" w:rsidRPr="00CB3F1E" w14:paraId="2E374937" w14:textId="77777777" w:rsidTr="00CB3F1E">
        <w:trPr>
          <w:cantSplit/>
          <w:jc w:val="center"/>
        </w:trPr>
        <w:tc>
          <w:tcPr>
            <w:tcW w:w="1271" w:type="dxa"/>
            <w:tcMar>
              <w:top w:w="80" w:type="dxa"/>
              <w:left w:w="100" w:type="dxa"/>
              <w:bottom w:w="80" w:type="dxa"/>
              <w:right w:w="100" w:type="dxa"/>
            </w:tcMar>
            <w:vAlign w:val="center"/>
          </w:tcPr>
          <w:p w14:paraId="61BE4FE5"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DC048</w:t>
            </w:r>
          </w:p>
        </w:tc>
        <w:tc>
          <w:tcPr>
            <w:tcW w:w="5954" w:type="dxa"/>
            <w:tcMar>
              <w:top w:w="80" w:type="dxa"/>
              <w:left w:w="100" w:type="dxa"/>
              <w:bottom w:w="80" w:type="dxa"/>
              <w:right w:w="100" w:type="dxa"/>
            </w:tcMar>
            <w:vAlign w:val="center"/>
          </w:tcPr>
          <w:p w14:paraId="5D0BF15C"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Restrictive Intervention and Use of Reasonable Force Policy</w:t>
            </w:r>
          </w:p>
        </w:tc>
      </w:tr>
      <w:tr w:rsidR="00FA199A" w:rsidRPr="00CB3F1E" w14:paraId="1072D86F" w14:textId="77777777" w:rsidTr="00CB3F1E">
        <w:trPr>
          <w:cantSplit/>
          <w:jc w:val="center"/>
        </w:trPr>
        <w:tc>
          <w:tcPr>
            <w:tcW w:w="1271" w:type="dxa"/>
            <w:tcMar>
              <w:top w:w="80" w:type="dxa"/>
              <w:left w:w="100" w:type="dxa"/>
              <w:bottom w:w="80" w:type="dxa"/>
              <w:right w:w="100" w:type="dxa"/>
            </w:tcMar>
            <w:vAlign w:val="center"/>
          </w:tcPr>
          <w:p w14:paraId="1A0080F3"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DC054</w:t>
            </w:r>
          </w:p>
        </w:tc>
        <w:tc>
          <w:tcPr>
            <w:tcW w:w="5954" w:type="dxa"/>
            <w:tcMar>
              <w:top w:w="80" w:type="dxa"/>
              <w:left w:w="100" w:type="dxa"/>
              <w:bottom w:w="80" w:type="dxa"/>
              <w:right w:w="100" w:type="dxa"/>
            </w:tcMar>
            <w:vAlign w:val="center"/>
          </w:tcPr>
          <w:p w14:paraId="205FA613"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Supporting Pupils with Medical Conditions Policy</w:t>
            </w:r>
          </w:p>
        </w:tc>
      </w:tr>
      <w:tr w:rsidR="00FA199A" w:rsidRPr="00CB3F1E" w14:paraId="173A223A" w14:textId="77777777" w:rsidTr="00CB3F1E">
        <w:trPr>
          <w:cantSplit/>
          <w:jc w:val="center"/>
        </w:trPr>
        <w:tc>
          <w:tcPr>
            <w:tcW w:w="1271" w:type="dxa"/>
            <w:tcMar>
              <w:top w:w="80" w:type="dxa"/>
              <w:left w:w="100" w:type="dxa"/>
              <w:bottom w:w="80" w:type="dxa"/>
              <w:right w:w="100" w:type="dxa"/>
            </w:tcMar>
            <w:vAlign w:val="center"/>
          </w:tcPr>
          <w:p w14:paraId="20E5D046"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DC065</w:t>
            </w:r>
          </w:p>
        </w:tc>
        <w:tc>
          <w:tcPr>
            <w:tcW w:w="5954" w:type="dxa"/>
            <w:tcMar>
              <w:top w:w="80" w:type="dxa"/>
              <w:left w:w="100" w:type="dxa"/>
              <w:bottom w:w="80" w:type="dxa"/>
              <w:right w:w="100" w:type="dxa"/>
            </w:tcMar>
            <w:vAlign w:val="center"/>
          </w:tcPr>
          <w:p w14:paraId="2B73DEE1"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Records Management</w:t>
            </w:r>
          </w:p>
        </w:tc>
      </w:tr>
      <w:tr w:rsidR="00FA199A" w:rsidRPr="00CB3F1E" w14:paraId="58C2A7B3" w14:textId="77777777" w:rsidTr="00CB3F1E">
        <w:trPr>
          <w:cantSplit/>
          <w:jc w:val="center"/>
        </w:trPr>
        <w:tc>
          <w:tcPr>
            <w:tcW w:w="1271" w:type="dxa"/>
            <w:tcMar>
              <w:top w:w="80" w:type="dxa"/>
              <w:left w:w="100" w:type="dxa"/>
              <w:bottom w:w="80" w:type="dxa"/>
              <w:right w:w="100" w:type="dxa"/>
            </w:tcMar>
            <w:vAlign w:val="center"/>
          </w:tcPr>
          <w:p w14:paraId="2C3FBF4C" w14:textId="77777777" w:rsidR="00FA199A" w:rsidRPr="00CB3F1E" w:rsidRDefault="00FB14C9" w:rsidP="00CB3F1E">
            <w:pPr>
              <w:spacing w:line="276" w:lineRule="auto"/>
              <w:jc w:val="center"/>
              <w:rPr>
                <w:rFonts w:ascii="Arial" w:hAnsi="Arial"/>
                <w:sz w:val="24"/>
                <w:szCs w:val="24"/>
              </w:rPr>
            </w:pPr>
            <w:r w:rsidRPr="00CB3F1E">
              <w:rPr>
                <w:rFonts w:ascii="Arial" w:hAnsi="Arial"/>
                <w:sz w:val="24"/>
                <w:szCs w:val="24"/>
              </w:rPr>
              <w:t>DC070</w:t>
            </w:r>
          </w:p>
        </w:tc>
        <w:tc>
          <w:tcPr>
            <w:tcW w:w="5954" w:type="dxa"/>
            <w:tcMar>
              <w:top w:w="80" w:type="dxa"/>
              <w:left w:w="100" w:type="dxa"/>
              <w:bottom w:w="80" w:type="dxa"/>
              <w:right w:w="100" w:type="dxa"/>
            </w:tcMar>
            <w:vAlign w:val="center"/>
          </w:tcPr>
          <w:p w14:paraId="249A913D" w14:textId="77777777" w:rsidR="00FA199A" w:rsidRPr="00CB3F1E" w:rsidRDefault="00FB14C9" w:rsidP="00CB3F1E">
            <w:pPr>
              <w:spacing w:line="276" w:lineRule="auto"/>
              <w:rPr>
                <w:rFonts w:ascii="Arial" w:hAnsi="Arial"/>
                <w:sz w:val="24"/>
                <w:szCs w:val="24"/>
              </w:rPr>
            </w:pPr>
            <w:r w:rsidRPr="00CB3F1E">
              <w:rPr>
                <w:rFonts w:ascii="Arial" w:hAnsi="Arial"/>
                <w:sz w:val="24"/>
                <w:szCs w:val="24"/>
              </w:rPr>
              <w:t>Children Missing Education</w:t>
            </w:r>
          </w:p>
        </w:tc>
      </w:tr>
    </w:tbl>
    <w:p w14:paraId="3EA8765D" w14:textId="77777777" w:rsidR="00FB14C9" w:rsidRPr="00CB3F1E" w:rsidRDefault="00FB14C9" w:rsidP="00CB3F1E">
      <w:pPr>
        <w:spacing w:line="276" w:lineRule="auto"/>
        <w:rPr>
          <w:rFonts w:ascii="Arial" w:hAnsi="Arial"/>
          <w:sz w:val="24"/>
          <w:szCs w:val="24"/>
        </w:rPr>
      </w:pPr>
    </w:p>
    <w:sectPr w:rsidR="00FB14C9" w:rsidRPr="00CB3F1E" w:rsidSect="00EF7E4C">
      <w:headerReference w:type="default" r:id="rId12"/>
      <w:footerReference w:type="even" r:id="rId13"/>
      <w:footerReference w:type="default" r:id="rId14"/>
      <w:pgSz w:w="11900" w:h="16840"/>
      <w:pgMar w:top="851" w:right="1134" w:bottom="1134" w:left="1134" w:header="85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1A6FC" w14:textId="77777777" w:rsidR="00FB14C9" w:rsidRDefault="00FB14C9" w:rsidP="000C37B6">
      <w:r>
        <w:separator/>
      </w:r>
    </w:p>
  </w:endnote>
  <w:endnote w:type="continuationSeparator" w:id="0">
    <w:p w14:paraId="28DE8B4B" w14:textId="77777777" w:rsidR="00FB14C9" w:rsidRDefault="00FB14C9" w:rsidP="000C37B6">
      <w:r>
        <w:continuationSeparator/>
      </w:r>
    </w:p>
  </w:endnote>
  <w:endnote w:type="continuationNotice" w:id="1">
    <w:p w14:paraId="1DBFE53D" w14:textId="77777777" w:rsidR="00FB14C9" w:rsidRDefault="00FB14C9">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Nova">
    <w:altName w:val="Cambria"/>
    <w:charset w:val="00"/>
    <w:family w:val="roman"/>
    <w:pitch w:val="variable"/>
    <w:sig w:usb0="80000287" w:usb1="00000002"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raditional Arabic">
    <w:charset w:val="B2"/>
    <w:family w:val="roman"/>
    <w:pitch w:val="variable"/>
    <w:sig w:usb0="00002003" w:usb1="80000000" w:usb2="00000008" w:usb3="00000000" w:csb0="00000041" w:csb1="00000000"/>
  </w:font>
  <w:font w:name="Lucida Grande">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A3BD2" w14:textId="77777777" w:rsidR="00AC70BE" w:rsidRDefault="00AC70BE" w:rsidP="000C37B6">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4035B763" w14:textId="77777777" w:rsidR="00AC70BE" w:rsidRDefault="00AC70BE" w:rsidP="000C37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BC700" w14:textId="77777777" w:rsidR="003A0C47" w:rsidRDefault="003A0C47" w:rsidP="000C37B6">
    <w:pPr>
      <w:pStyle w:val="Footer"/>
    </w:pPr>
  </w:p>
  <w:p w14:paraId="238E0EE3" w14:textId="77777777" w:rsidR="00AC70BE" w:rsidRDefault="00AC70BE" w:rsidP="000C37B6">
    <w:pPr>
      <w:pStyle w:val="Footer"/>
    </w:pPr>
  </w:p>
  <w:tbl>
    <w:tblPr>
      <w:tblW w:w="0" w:type="auto"/>
      <w:jc w:val="center"/>
      <w:tblLook w:val="04A0" w:firstRow="1" w:lastRow="0" w:firstColumn="1" w:lastColumn="0" w:noHBand="0" w:noVBand="1"/>
    </w:tblPr>
    <w:tblGrid>
      <w:gridCol w:w="4680"/>
      <w:gridCol w:w="4680"/>
    </w:tblGrid>
    <w:tr w:rsidR="00FA199A" w14:paraId="3F992064" w14:textId="77777777">
      <w:trPr>
        <w:jc w:val="center"/>
      </w:trPr>
      <w:tc>
        <w:tcPr>
          <w:tcW w:w="4680" w:type="dxa"/>
          <w:tcMar>
            <w:top w:w="20" w:type="dxa"/>
            <w:left w:w="20" w:type="dxa"/>
            <w:bottom w:w="20" w:type="dxa"/>
            <w:right w:w="20" w:type="dxa"/>
          </w:tcMar>
        </w:tcPr>
        <w:p w14:paraId="1BDDE3AC" w14:textId="77777777" w:rsidR="00FA199A" w:rsidRDefault="00FB14C9">
          <w:r>
            <w:rPr>
              <w:sz w:val="16"/>
            </w:rPr>
            <w:t>DC013 Exclusion Policy | Dovecote School</w:t>
          </w:r>
        </w:p>
      </w:tc>
      <w:tc>
        <w:tcPr>
          <w:tcW w:w="4680" w:type="dxa"/>
          <w:tcMar>
            <w:top w:w="20" w:type="dxa"/>
            <w:left w:w="20" w:type="dxa"/>
            <w:bottom w:w="20" w:type="dxa"/>
            <w:right w:w="20" w:type="dxa"/>
          </w:tcMar>
        </w:tcPr>
        <w:p w14:paraId="2A7402B8" w14:textId="77777777" w:rsidR="00FA199A" w:rsidRDefault="00FB14C9">
          <w:pPr>
            <w:jc w:val="right"/>
          </w:pPr>
          <w:r>
            <w:rPr>
              <w:sz w:val="16"/>
            </w:rPr>
            <w:t xml:space="preserve">Page </w:t>
          </w:r>
          <w:r>
            <w:rPr>
              <w:sz w:val="16"/>
            </w:rPr>
            <w:fldChar w:fldCharType="begin"/>
          </w:r>
          <w:r>
            <w:rPr>
              <w:sz w:val="16"/>
            </w:rPr>
            <w:instrText>PAGE</w:instrText>
          </w:r>
          <w:r w:rsidR="00CB3F1E">
            <w:rPr>
              <w:sz w:val="16"/>
            </w:rPr>
            <w:fldChar w:fldCharType="separate"/>
          </w:r>
          <w:r w:rsidR="00CB3F1E">
            <w:rPr>
              <w:noProof/>
              <w:sz w:val="16"/>
            </w:rPr>
            <w:t>2</w:t>
          </w:r>
          <w:r>
            <w:rPr>
              <w:sz w:val="16"/>
            </w:rPr>
            <w:fldChar w:fldCharType="end"/>
          </w:r>
          <w:r>
            <w:rPr>
              <w:sz w:val="16"/>
            </w:rPr>
            <w:t xml:space="preserve"> of </w:t>
          </w:r>
          <w:r>
            <w:rPr>
              <w:sz w:val="16"/>
            </w:rPr>
            <w:fldChar w:fldCharType="begin"/>
          </w:r>
          <w:r>
            <w:rPr>
              <w:sz w:val="16"/>
            </w:rPr>
            <w:instrText>NUMPAGES</w:instrText>
          </w:r>
          <w:r w:rsidR="00CB3F1E">
            <w:rPr>
              <w:sz w:val="16"/>
            </w:rPr>
            <w:fldChar w:fldCharType="separate"/>
          </w:r>
          <w:r w:rsidR="00CB3F1E">
            <w:rPr>
              <w:noProof/>
              <w:sz w:val="16"/>
            </w:rPr>
            <w:t>3</w:t>
          </w:r>
          <w:r>
            <w:rPr>
              <w:sz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027DB" w14:textId="77777777" w:rsidR="00FB14C9" w:rsidRDefault="00FB14C9" w:rsidP="000C37B6">
      <w:r>
        <w:separator/>
      </w:r>
    </w:p>
  </w:footnote>
  <w:footnote w:type="continuationSeparator" w:id="0">
    <w:p w14:paraId="4163761A" w14:textId="77777777" w:rsidR="00FB14C9" w:rsidRDefault="00FB14C9" w:rsidP="000C37B6">
      <w:r>
        <w:continuationSeparator/>
      </w:r>
    </w:p>
  </w:footnote>
  <w:footnote w:type="continuationNotice" w:id="1">
    <w:p w14:paraId="3921E932" w14:textId="77777777" w:rsidR="00FB14C9" w:rsidRDefault="00FB14C9">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398ED" w14:textId="77777777" w:rsidR="00FA199A" w:rsidRDefault="00FA199A">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57D36"/>
    <w:multiLevelType w:val="hybridMultilevel"/>
    <w:tmpl w:val="7834DB08"/>
    <w:lvl w:ilvl="0" w:tplc="08090001">
      <w:start w:val="1"/>
      <w:numFmt w:val="bullet"/>
      <w:lvlText w:val=""/>
      <w:lvlJc w:val="left"/>
      <w:pPr>
        <w:ind w:left="561" w:hanging="360"/>
      </w:pPr>
      <w:rPr>
        <w:rFonts w:ascii="Symbol" w:hAnsi="Symbol" w:hint="default"/>
        <w:b/>
      </w:rPr>
    </w:lvl>
    <w:lvl w:ilvl="1" w:tplc="FFFFFFFF" w:tentative="1">
      <w:start w:val="1"/>
      <w:numFmt w:val="bullet"/>
      <w:lvlText w:val="o"/>
      <w:lvlJc w:val="left"/>
      <w:pPr>
        <w:ind w:left="1281" w:hanging="360"/>
      </w:pPr>
      <w:rPr>
        <w:rFonts w:ascii="Courier New" w:hAnsi="Courier New" w:cs="Courier New" w:hint="default"/>
      </w:rPr>
    </w:lvl>
    <w:lvl w:ilvl="2" w:tplc="FFFFFFFF" w:tentative="1">
      <w:start w:val="1"/>
      <w:numFmt w:val="bullet"/>
      <w:lvlText w:val=""/>
      <w:lvlJc w:val="left"/>
      <w:pPr>
        <w:ind w:left="2001" w:hanging="360"/>
      </w:pPr>
      <w:rPr>
        <w:rFonts w:ascii="Wingdings" w:hAnsi="Wingdings" w:hint="default"/>
      </w:rPr>
    </w:lvl>
    <w:lvl w:ilvl="3" w:tplc="FFFFFFFF" w:tentative="1">
      <w:start w:val="1"/>
      <w:numFmt w:val="bullet"/>
      <w:lvlText w:val=""/>
      <w:lvlJc w:val="left"/>
      <w:pPr>
        <w:ind w:left="2721" w:hanging="360"/>
      </w:pPr>
      <w:rPr>
        <w:rFonts w:ascii="Symbol" w:hAnsi="Symbol" w:hint="default"/>
      </w:rPr>
    </w:lvl>
    <w:lvl w:ilvl="4" w:tplc="FFFFFFFF" w:tentative="1">
      <w:start w:val="1"/>
      <w:numFmt w:val="bullet"/>
      <w:lvlText w:val="o"/>
      <w:lvlJc w:val="left"/>
      <w:pPr>
        <w:ind w:left="3441" w:hanging="360"/>
      </w:pPr>
      <w:rPr>
        <w:rFonts w:ascii="Courier New" w:hAnsi="Courier New" w:cs="Courier New" w:hint="default"/>
      </w:rPr>
    </w:lvl>
    <w:lvl w:ilvl="5" w:tplc="FFFFFFFF" w:tentative="1">
      <w:start w:val="1"/>
      <w:numFmt w:val="bullet"/>
      <w:lvlText w:val=""/>
      <w:lvlJc w:val="left"/>
      <w:pPr>
        <w:ind w:left="4161" w:hanging="360"/>
      </w:pPr>
      <w:rPr>
        <w:rFonts w:ascii="Wingdings" w:hAnsi="Wingdings" w:hint="default"/>
      </w:rPr>
    </w:lvl>
    <w:lvl w:ilvl="6" w:tplc="FFFFFFFF" w:tentative="1">
      <w:start w:val="1"/>
      <w:numFmt w:val="bullet"/>
      <w:lvlText w:val=""/>
      <w:lvlJc w:val="left"/>
      <w:pPr>
        <w:ind w:left="4881" w:hanging="360"/>
      </w:pPr>
      <w:rPr>
        <w:rFonts w:ascii="Symbol" w:hAnsi="Symbol" w:hint="default"/>
      </w:rPr>
    </w:lvl>
    <w:lvl w:ilvl="7" w:tplc="FFFFFFFF" w:tentative="1">
      <w:start w:val="1"/>
      <w:numFmt w:val="bullet"/>
      <w:lvlText w:val="o"/>
      <w:lvlJc w:val="left"/>
      <w:pPr>
        <w:ind w:left="5601" w:hanging="360"/>
      </w:pPr>
      <w:rPr>
        <w:rFonts w:ascii="Courier New" w:hAnsi="Courier New" w:cs="Courier New" w:hint="default"/>
      </w:rPr>
    </w:lvl>
    <w:lvl w:ilvl="8" w:tplc="FFFFFFFF" w:tentative="1">
      <w:start w:val="1"/>
      <w:numFmt w:val="bullet"/>
      <w:lvlText w:val=""/>
      <w:lvlJc w:val="left"/>
      <w:pPr>
        <w:ind w:left="6321" w:hanging="360"/>
      </w:pPr>
      <w:rPr>
        <w:rFonts w:ascii="Wingdings" w:hAnsi="Wingdings" w:hint="default"/>
      </w:rPr>
    </w:lvl>
  </w:abstractNum>
  <w:abstractNum w:abstractNumId="1" w15:restartNumberingAfterBreak="0">
    <w:nsid w:val="1F180BA8"/>
    <w:multiLevelType w:val="hybridMultilevel"/>
    <w:tmpl w:val="70A6FC80"/>
    <w:lvl w:ilvl="0" w:tplc="08090001">
      <w:start w:val="1"/>
      <w:numFmt w:val="bullet"/>
      <w:lvlText w:val=""/>
      <w:lvlJc w:val="left"/>
      <w:pPr>
        <w:ind w:left="561" w:hanging="360"/>
      </w:pPr>
      <w:rPr>
        <w:rFonts w:ascii="Symbol" w:hAnsi="Symbol" w:hint="default"/>
        <w:b/>
      </w:rPr>
    </w:lvl>
    <w:lvl w:ilvl="1" w:tplc="FFFFFFFF" w:tentative="1">
      <w:start w:val="1"/>
      <w:numFmt w:val="bullet"/>
      <w:lvlText w:val="o"/>
      <w:lvlJc w:val="left"/>
      <w:pPr>
        <w:ind w:left="1281" w:hanging="360"/>
      </w:pPr>
      <w:rPr>
        <w:rFonts w:ascii="Courier New" w:hAnsi="Courier New" w:cs="Courier New" w:hint="default"/>
      </w:rPr>
    </w:lvl>
    <w:lvl w:ilvl="2" w:tplc="FFFFFFFF" w:tentative="1">
      <w:start w:val="1"/>
      <w:numFmt w:val="bullet"/>
      <w:lvlText w:val=""/>
      <w:lvlJc w:val="left"/>
      <w:pPr>
        <w:ind w:left="2001" w:hanging="360"/>
      </w:pPr>
      <w:rPr>
        <w:rFonts w:ascii="Wingdings" w:hAnsi="Wingdings" w:hint="default"/>
      </w:rPr>
    </w:lvl>
    <w:lvl w:ilvl="3" w:tplc="FFFFFFFF" w:tentative="1">
      <w:start w:val="1"/>
      <w:numFmt w:val="bullet"/>
      <w:lvlText w:val=""/>
      <w:lvlJc w:val="left"/>
      <w:pPr>
        <w:ind w:left="2721" w:hanging="360"/>
      </w:pPr>
      <w:rPr>
        <w:rFonts w:ascii="Symbol" w:hAnsi="Symbol" w:hint="default"/>
      </w:rPr>
    </w:lvl>
    <w:lvl w:ilvl="4" w:tplc="FFFFFFFF" w:tentative="1">
      <w:start w:val="1"/>
      <w:numFmt w:val="bullet"/>
      <w:lvlText w:val="o"/>
      <w:lvlJc w:val="left"/>
      <w:pPr>
        <w:ind w:left="3441" w:hanging="360"/>
      </w:pPr>
      <w:rPr>
        <w:rFonts w:ascii="Courier New" w:hAnsi="Courier New" w:cs="Courier New" w:hint="default"/>
      </w:rPr>
    </w:lvl>
    <w:lvl w:ilvl="5" w:tplc="FFFFFFFF" w:tentative="1">
      <w:start w:val="1"/>
      <w:numFmt w:val="bullet"/>
      <w:lvlText w:val=""/>
      <w:lvlJc w:val="left"/>
      <w:pPr>
        <w:ind w:left="4161" w:hanging="360"/>
      </w:pPr>
      <w:rPr>
        <w:rFonts w:ascii="Wingdings" w:hAnsi="Wingdings" w:hint="default"/>
      </w:rPr>
    </w:lvl>
    <w:lvl w:ilvl="6" w:tplc="FFFFFFFF" w:tentative="1">
      <w:start w:val="1"/>
      <w:numFmt w:val="bullet"/>
      <w:lvlText w:val=""/>
      <w:lvlJc w:val="left"/>
      <w:pPr>
        <w:ind w:left="4881" w:hanging="360"/>
      </w:pPr>
      <w:rPr>
        <w:rFonts w:ascii="Symbol" w:hAnsi="Symbol" w:hint="default"/>
      </w:rPr>
    </w:lvl>
    <w:lvl w:ilvl="7" w:tplc="FFFFFFFF" w:tentative="1">
      <w:start w:val="1"/>
      <w:numFmt w:val="bullet"/>
      <w:lvlText w:val="o"/>
      <w:lvlJc w:val="left"/>
      <w:pPr>
        <w:ind w:left="5601" w:hanging="360"/>
      </w:pPr>
      <w:rPr>
        <w:rFonts w:ascii="Courier New" w:hAnsi="Courier New" w:cs="Courier New" w:hint="default"/>
      </w:rPr>
    </w:lvl>
    <w:lvl w:ilvl="8" w:tplc="FFFFFFFF" w:tentative="1">
      <w:start w:val="1"/>
      <w:numFmt w:val="bullet"/>
      <w:lvlText w:val=""/>
      <w:lvlJc w:val="left"/>
      <w:pPr>
        <w:ind w:left="6321" w:hanging="360"/>
      </w:pPr>
      <w:rPr>
        <w:rFonts w:ascii="Wingdings" w:hAnsi="Wingdings" w:hint="default"/>
      </w:rPr>
    </w:lvl>
  </w:abstractNum>
  <w:abstractNum w:abstractNumId="2" w15:restartNumberingAfterBreak="0">
    <w:nsid w:val="217A00D9"/>
    <w:multiLevelType w:val="hybridMultilevel"/>
    <w:tmpl w:val="86B65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9A6596"/>
    <w:multiLevelType w:val="hybridMultilevel"/>
    <w:tmpl w:val="9A8455B4"/>
    <w:lvl w:ilvl="0" w:tplc="08090001">
      <w:start w:val="1"/>
      <w:numFmt w:val="bullet"/>
      <w:lvlText w:val=""/>
      <w:lvlJc w:val="left"/>
      <w:pPr>
        <w:ind w:left="561" w:hanging="360"/>
      </w:pPr>
      <w:rPr>
        <w:rFonts w:ascii="Symbol" w:hAnsi="Symbol" w:hint="default"/>
        <w:b/>
      </w:rPr>
    </w:lvl>
    <w:lvl w:ilvl="1" w:tplc="FFFFFFFF" w:tentative="1">
      <w:start w:val="1"/>
      <w:numFmt w:val="bullet"/>
      <w:lvlText w:val="o"/>
      <w:lvlJc w:val="left"/>
      <w:pPr>
        <w:ind w:left="1281" w:hanging="360"/>
      </w:pPr>
      <w:rPr>
        <w:rFonts w:ascii="Courier New" w:hAnsi="Courier New" w:cs="Courier New" w:hint="default"/>
      </w:rPr>
    </w:lvl>
    <w:lvl w:ilvl="2" w:tplc="FFFFFFFF" w:tentative="1">
      <w:start w:val="1"/>
      <w:numFmt w:val="bullet"/>
      <w:lvlText w:val=""/>
      <w:lvlJc w:val="left"/>
      <w:pPr>
        <w:ind w:left="2001" w:hanging="360"/>
      </w:pPr>
      <w:rPr>
        <w:rFonts w:ascii="Wingdings" w:hAnsi="Wingdings" w:hint="default"/>
      </w:rPr>
    </w:lvl>
    <w:lvl w:ilvl="3" w:tplc="FFFFFFFF" w:tentative="1">
      <w:start w:val="1"/>
      <w:numFmt w:val="bullet"/>
      <w:lvlText w:val=""/>
      <w:lvlJc w:val="left"/>
      <w:pPr>
        <w:ind w:left="2721" w:hanging="360"/>
      </w:pPr>
      <w:rPr>
        <w:rFonts w:ascii="Symbol" w:hAnsi="Symbol" w:hint="default"/>
      </w:rPr>
    </w:lvl>
    <w:lvl w:ilvl="4" w:tplc="FFFFFFFF" w:tentative="1">
      <w:start w:val="1"/>
      <w:numFmt w:val="bullet"/>
      <w:lvlText w:val="o"/>
      <w:lvlJc w:val="left"/>
      <w:pPr>
        <w:ind w:left="3441" w:hanging="360"/>
      </w:pPr>
      <w:rPr>
        <w:rFonts w:ascii="Courier New" w:hAnsi="Courier New" w:cs="Courier New" w:hint="default"/>
      </w:rPr>
    </w:lvl>
    <w:lvl w:ilvl="5" w:tplc="FFFFFFFF" w:tentative="1">
      <w:start w:val="1"/>
      <w:numFmt w:val="bullet"/>
      <w:lvlText w:val=""/>
      <w:lvlJc w:val="left"/>
      <w:pPr>
        <w:ind w:left="4161" w:hanging="360"/>
      </w:pPr>
      <w:rPr>
        <w:rFonts w:ascii="Wingdings" w:hAnsi="Wingdings" w:hint="default"/>
      </w:rPr>
    </w:lvl>
    <w:lvl w:ilvl="6" w:tplc="FFFFFFFF" w:tentative="1">
      <w:start w:val="1"/>
      <w:numFmt w:val="bullet"/>
      <w:lvlText w:val=""/>
      <w:lvlJc w:val="left"/>
      <w:pPr>
        <w:ind w:left="4881" w:hanging="360"/>
      </w:pPr>
      <w:rPr>
        <w:rFonts w:ascii="Symbol" w:hAnsi="Symbol" w:hint="default"/>
      </w:rPr>
    </w:lvl>
    <w:lvl w:ilvl="7" w:tplc="FFFFFFFF" w:tentative="1">
      <w:start w:val="1"/>
      <w:numFmt w:val="bullet"/>
      <w:lvlText w:val="o"/>
      <w:lvlJc w:val="left"/>
      <w:pPr>
        <w:ind w:left="5601" w:hanging="360"/>
      </w:pPr>
      <w:rPr>
        <w:rFonts w:ascii="Courier New" w:hAnsi="Courier New" w:cs="Courier New" w:hint="default"/>
      </w:rPr>
    </w:lvl>
    <w:lvl w:ilvl="8" w:tplc="FFFFFFFF" w:tentative="1">
      <w:start w:val="1"/>
      <w:numFmt w:val="bullet"/>
      <w:lvlText w:val=""/>
      <w:lvlJc w:val="left"/>
      <w:pPr>
        <w:ind w:left="6321" w:hanging="360"/>
      </w:pPr>
      <w:rPr>
        <w:rFonts w:ascii="Wingdings" w:hAnsi="Wingdings" w:hint="default"/>
      </w:rPr>
    </w:lvl>
  </w:abstractNum>
  <w:abstractNum w:abstractNumId="4" w15:restartNumberingAfterBreak="0">
    <w:nsid w:val="426D1EC9"/>
    <w:multiLevelType w:val="hybridMultilevel"/>
    <w:tmpl w:val="11F42F60"/>
    <w:lvl w:ilvl="0" w:tplc="08090001">
      <w:start w:val="1"/>
      <w:numFmt w:val="bullet"/>
      <w:lvlText w:val=""/>
      <w:lvlJc w:val="left"/>
      <w:pPr>
        <w:ind w:left="561" w:hanging="360"/>
      </w:pPr>
      <w:rPr>
        <w:rFonts w:ascii="Symbol" w:hAnsi="Symbol" w:hint="default"/>
        <w:b/>
      </w:rPr>
    </w:lvl>
    <w:lvl w:ilvl="1" w:tplc="FFFFFFFF" w:tentative="1">
      <w:start w:val="1"/>
      <w:numFmt w:val="bullet"/>
      <w:lvlText w:val="o"/>
      <w:lvlJc w:val="left"/>
      <w:pPr>
        <w:ind w:left="1281" w:hanging="360"/>
      </w:pPr>
      <w:rPr>
        <w:rFonts w:ascii="Courier New" w:hAnsi="Courier New" w:cs="Courier New" w:hint="default"/>
      </w:rPr>
    </w:lvl>
    <w:lvl w:ilvl="2" w:tplc="FFFFFFFF" w:tentative="1">
      <w:start w:val="1"/>
      <w:numFmt w:val="bullet"/>
      <w:lvlText w:val=""/>
      <w:lvlJc w:val="left"/>
      <w:pPr>
        <w:ind w:left="2001" w:hanging="360"/>
      </w:pPr>
      <w:rPr>
        <w:rFonts w:ascii="Wingdings" w:hAnsi="Wingdings" w:hint="default"/>
      </w:rPr>
    </w:lvl>
    <w:lvl w:ilvl="3" w:tplc="FFFFFFFF" w:tentative="1">
      <w:start w:val="1"/>
      <w:numFmt w:val="bullet"/>
      <w:lvlText w:val=""/>
      <w:lvlJc w:val="left"/>
      <w:pPr>
        <w:ind w:left="2721" w:hanging="360"/>
      </w:pPr>
      <w:rPr>
        <w:rFonts w:ascii="Symbol" w:hAnsi="Symbol" w:hint="default"/>
      </w:rPr>
    </w:lvl>
    <w:lvl w:ilvl="4" w:tplc="FFFFFFFF" w:tentative="1">
      <w:start w:val="1"/>
      <w:numFmt w:val="bullet"/>
      <w:lvlText w:val="o"/>
      <w:lvlJc w:val="left"/>
      <w:pPr>
        <w:ind w:left="3441" w:hanging="360"/>
      </w:pPr>
      <w:rPr>
        <w:rFonts w:ascii="Courier New" w:hAnsi="Courier New" w:cs="Courier New" w:hint="default"/>
      </w:rPr>
    </w:lvl>
    <w:lvl w:ilvl="5" w:tplc="FFFFFFFF" w:tentative="1">
      <w:start w:val="1"/>
      <w:numFmt w:val="bullet"/>
      <w:lvlText w:val=""/>
      <w:lvlJc w:val="left"/>
      <w:pPr>
        <w:ind w:left="4161" w:hanging="360"/>
      </w:pPr>
      <w:rPr>
        <w:rFonts w:ascii="Wingdings" w:hAnsi="Wingdings" w:hint="default"/>
      </w:rPr>
    </w:lvl>
    <w:lvl w:ilvl="6" w:tplc="FFFFFFFF" w:tentative="1">
      <w:start w:val="1"/>
      <w:numFmt w:val="bullet"/>
      <w:lvlText w:val=""/>
      <w:lvlJc w:val="left"/>
      <w:pPr>
        <w:ind w:left="4881" w:hanging="360"/>
      </w:pPr>
      <w:rPr>
        <w:rFonts w:ascii="Symbol" w:hAnsi="Symbol" w:hint="default"/>
      </w:rPr>
    </w:lvl>
    <w:lvl w:ilvl="7" w:tplc="FFFFFFFF" w:tentative="1">
      <w:start w:val="1"/>
      <w:numFmt w:val="bullet"/>
      <w:lvlText w:val="o"/>
      <w:lvlJc w:val="left"/>
      <w:pPr>
        <w:ind w:left="5601" w:hanging="360"/>
      </w:pPr>
      <w:rPr>
        <w:rFonts w:ascii="Courier New" w:hAnsi="Courier New" w:cs="Courier New" w:hint="default"/>
      </w:rPr>
    </w:lvl>
    <w:lvl w:ilvl="8" w:tplc="FFFFFFFF" w:tentative="1">
      <w:start w:val="1"/>
      <w:numFmt w:val="bullet"/>
      <w:lvlText w:val=""/>
      <w:lvlJc w:val="left"/>
      <w:pPr>
        <w:ind w:left="6321" w:hanging="360"/>
      </w:pPr>
      <w:rPr>
        <w:rFonts w:ascii="Wingdings" w:hAnsi="Wingdings" w:hint="default"/>
      </w:rPr>
    </w:lvl>
  </w:abstractNum>
  <w:abstractNum w:abstractNumId="5" w15:restartNumberingAfterBreak="0">
    <w:nsid w:val="5CF141A1"/>
    <w:multiLevelType w:val="hybridMultilevel"/>
    <w:tmpl w:val="90A69780"/>
    <w:lvl w:ilvl="0" w:tplc="85DCF24C">
      <w:start w:val="1"/>
      <w:numFmt w:val="bullet"/>
      <w:pStyle w:val="ColorfulList-Accent11"/>
      <w:lvlText w:val=""/>
      <w:lvlJc w:val="left"/>
      <w:pPr>
        <w:ind w:left="6328" w:hanging="360"/>
      </w:pPr>
      <w:rPr>
        <w:rFonts w:ascii="Symbol" w:hAnsi="Symbol" w:hint="default"/>
      </w:rPr>
    </w:lvl>
    <w:lvl w:ilvl="1" w:tplc="08090003" w:tentative="1">
      <w:start w:val="1"/>
      <w:numFmt w:val="bullet"/>
      <w:lvlText w:val="o"/>
      <w:lvlJc w:val="left"/>
      <w:pPr>
        <w:ind w:left="7048" w:hanging="360"/>
      </w:pPr>
      <w:rPr>
        <w:rFonts w:ascii="Courier New" w:hAnsi="Courier New" w:cs="Courier New" w:hint="default"/>
      </w:rPr>
    </w:lvl>
    <w:lvl w:ilvl="2" w:tplc="08090005" w:tentative="1">
      <w:start w:val="1"/>
      <w:numFmt w:val="bullet"/>
      <w:lvlText w:val=""/>
      <w:lvlJc w:val="left"/>
      <w:pPr>
        <w:ind w:left="7768" w:hanging="360"/>
      </w:pPr>
      <w:rPr>
        <w:rFonts w:ascii="Wingdings" w:hAnsi="Wingdings" w:hint="default"/>
      </w:rPr>
    </w:lvl>
    <w:lvl w:ilvl="3" w:tplc="08090001" w:tentative="1">
      <w:start w:val="1"/>
      <w:numFmt w:val="bullet"/>
      <w:lvlText w:val=""/>
      <w:lvlJc w:val="left"/>
      <w:pPr>
        <w:ind w:left="8488" w:hanging="360"/>
      </w:pPr>
      <w:rPr>
        <w:rFonts w:ascii="Symbol" w:hAnsi="Symbol" w:hint="default"/>
      </w:rPr>
    </w:lvl>
    <w:lvl w:ilvl="4" w:tplc="08090003" w:tentative="1">
      <w:start w:val="1"/>
      <w:numFmt w:val="bullet"/>
      <w:lvlText w:val="o"/>
      <w:lvlJc w:val="left"/>
      <w:pPr>
        <w:ind w:left="9208" w:hanging="360"/>
      </w:pPr>
      <w:rPr>
        <w:rFonts w:ascii="Courier New" w:hAnsi="Courier New" w:cs="Courier New" w:hint="default"/>
      </w:rPr>
    </w:lvl>
    <w:lvl w:ilvl="5" w:tplc="08090005" w:tentative="1">
      <w:start w:val="1"/>
      <w:numFmt w:val="bullet"/>
      <w:lvlText w:val=""/>
      <w:lvlJc w:val="left"/>
      <w:pPr>
        <w:ind w:left="9928" w:hanging="360"/>
      </w:pPr>
      <w:rPr>
        <w:rFonts w:ascii="Wingdings" w:hAnsi="Wingdings" w:hint="default"/>
      </w:rPr>
    </w:lvl>
    <w:lvl w:ilvl="6" w:tplc="08090001" w:tentative="1">
      <w:start w:val="1"/>
      <w:numFmt w:val="bullet"/>
      <w:lvlText w:val=""/>
      <w:lvlJc w:val="left"/>
      <w:pPr>
        <w:ind w:left="10648" w:hanging="360"/>
      </w:pPr>
      <w:rPr>
        <w:rFonts w:ascii="Symbol" w:hAnsi="Symbol" w:hint="default"/>
      </w:rPr>
    </w:lvl>
    <w:lvl w:ilvl="7" w:tplc="08090003" w:tentative="1">
      <w:start w:val="1"/>
      <w:numFmt w:val="bullet"/>
      <w:lvlText w:val="o"/>
      <w:lvlJc w:val="left"/>
      <w:pPr>
        <w:ind w:left="11368" w:hanging="360"/>
      </w:pPr>
      <w:rPr>
        <w:rFonts w:ascii="Courier New" w:hAnsi="Courier New" w:cs="Courier New" w:hint="default"/>
      </w:rPr>
    </w:lvl>
    <w:lvl w:ilvl="8" w:tplc="08090005" w:tentative="1">
      <w:start w:val="1"/>
      <w:numFmt w:val="bullet"/>
      <w:lvlText w:val=""/>
      <w:lvlJc w:val="left"/>
      <w:pPr>
        <w:ind w:left="12088" w:hanging="360"/>
      </w:pPr>
      <w:rPr>
        <w:rFonts w:ascii="Wingdings" w:hAnsi="Wingdings" w:hint="default"/>
      </w:rPr>
    </w:lvl>
  </w:abstractNum>
  <w:abstractNum w:abstractNumId="6" w15:restartNumberingAfterBreak="0">
    <w:nsid w:val="629719AF"/>
    <w:multiLevelType w:val="hybridMultilevel"/>
    <w:tmpl w:val="ACF265B2"/>
    <w:lvl w:ilvl="0" w:tplc="08090001">
      <w:start w:val="1"/>
      <w:numFmt w:val="bullet"/>
      <w:lvlText w:val=""/>
      <w:lvlJc w:val="left"/>
      <w:pPr>
        <w:ind w:left="561" w:hanging="360"/>
      </w:pPr>
      <w:rPr>
        <w:rFonts w:ascii="Symbol" w:hAnsi="Symbol" w:hint="default"/>
        <w:b/>
      </w:rPr>
    </w:lvl>
    <w:lvl w:ilvl="1" w:tplc="FFFFFFFF" w:tentative="1">
      <w:start w:val="1"/>
      <w:numFmt w:val="bullet"/>
      <w:lvlText w:val="o"/>
      <w:lvlJc w:val="left"/>
      <w:pPr>
        <w:ind w:left="1281" w:hanging="360"/>
      </w:pPr>
      <w:rPr>
        <w:rFonts w:ascii="Courier New" w:hAnsi="Courier New" w:cs="Courier New" w:hint="default"/>
      </w:rPr>
    </w:lvl>
    <w:lvl w:ilvl="2" w:tplc="FFFFFFFF" w:tentative="1">
      <w:start w:val="1"/>
      <w:numFmt w:val="bullet"/>
      <w:lvlText w:val=""/>
      <w:lvlJc w:val="left"/>
      <w:pPr>
        <w:ind w:left="2001" w:hanging="360"/>
      </w:pPr>
      <w:rPr>
        <w:rFonts w:ascii="Wingdings" w:hAnsi="Wingdings" w:hint="default"/>
      </w:rPr>
    </w:lvl>
    <w:lvl w:ilvl="3" w:tplc="FFFFFFFF" w:tentative="1">
      <w:start w:val="1"/>
      <w:numFmt w:val="bullet"/>
      <w:lvlText w:val=""/>
      <w:lvlJc w:val="left"/>
      <w:pPr>
        <w:ind w:left="2721" w:hanging="360"/>
      </w:pPr>
      <w:rPr>
        <w:rFonts w:ascii="Symbol" w:hAnsi="Symbol" w:hint="default"/>
      </w:rPr>
    </w:lvl>
    <w:lvl w:ilvl="4" w:tplc="FFFFFFFF" w:tentative="1">
      <w:start w:val="1"/>
      <w:numFmt w:val="bullet"/>
      <w:lvlText w:val="o"/>
      <w:lvlJc w:val="left"/>
      <w:pPr>
        <w:ind w:left="3441" w:hanging="360"/>
      </w:pPr>
      <w:rPr>
        <w:rFonts w:ascii="Courier New" w:hAnsi="Courier New" w:cs="Courier New" w:hint="default"/>
      </w:rPr>
    </w:lvl>
    <w:lvl w:ilvl="5" w:tplc="FFFFFFFF" w:tentative="1">
      <w:start w:val="1"/>
      <w:numFmt w:val="bullet"/>
      <w:lvlText w:val=""/>
      <w:lvlJc w:val="left"/>
      <w:pPr>
        <w:ind w:left="4161" w:hanging="360"/>
      </w:pPr>
      <w:rPr>
        <w:rFonts w:ascii="Wingdings" w:hAnsi="Wingdings" w:hint="default"/>
      </w:rPr>
    </w:lvl>
    <w:lvl w:ilvl="6" w:tplc="FFFFFFFF" w:tentative="1">
      <w:start w:val="1"/>
      <w:numFmt w:val="bullet"/>
      <w:lvlText w:val=""/>
      <w:lvlJc w:val="left"/>
      <w:pPr>
        <w:ind w:left="4881" w:hanging="360"/>
      </w:pPr>
      <w:rPr>
        <w:rFonts w:ascii="Symbol" w:hAnsi="Symbol" w:hint="default"/>
      </w:rPr>
    </w:lvl>
    <w:lvl w:ilvl="7" w:tplc="FFFFFFFF" w:tentative="1">
      <w:start w:val="1"/>
      <w:numFmt w:val="bullet"/>
      <w:lvlText w:val="o"/>
      <w:lvlJc w:val="left"/>
      <w:pPr>
        <w:ind w:left="5601" w:hanging="360"/>
      </w:pPr>
      <w:rPr>
        <w:rFonts w:ascii="Courier New" w:hAnsi="Courier New" w:cs="Courier New" w:hint="default"/>
      </w:rPr>
    </w:lvl>
    <w:lvl w:ilvl="8" w:tplc="FFFFFFFF" w:tentative="1">
      <w:start w:val="1"/>
      <w:numFmt w:val="bullet"/>
      <w:lvlText w:val=""/>
      <w:lvlJc w:val="left"/>
      <w:pPr>
        <w:ind w:left="6321" w:hanging="360"/>
      </w:pPr>
      <w:rPr>
        <w:rFonts w:ascii="Wingdings" w:hAnsi="Wingdings" w:hint="default"/>
      </w:rPr>
    </w:lvl>
  </w:abstractNum>
  <w:abstractNum w:abstractNumId="7" w15:restartNumberingAfterBreak="0">
    <w:nsid w:val="62E54659"/>
    <w:multiLevelType w:val="hybridMultilevel"/>
    <w:tmpl w:val="C2DC271A"/>
    <w:lvl w:ilvl="0" w:tplc="08090001">
      <w:start w:val="1"/>
      <w:numFmt w:val="bullet"/>
      <w:lvlText w:val=""/>
      <w:lvlJc w:val="left"/>
      <w:pPr>
        <w:ind w:left="561" w:hanging="360"/>
      </w:pPr>
      <w:rPr>
        <w:rFonts w:ascii="Symbol" w:hAnsi="Symbol" w:hint="default"/>
        <w:b/>
      </w:rPr>
    </w:lvl>
    <w:lvl w:ilvl="1" w:tplc="FFFFFFFF" w:tentative="1">
      <w:start w:val="1"/>
      <w:numFmt w:val="bullet"/>
      <w:lvlText w:val="o"/>
      <w:lvlJc w:val="left"/>
      <w:pPr>
        <w:ind w:left="1281" w:hanging="360"/>
      </w:pPr>
      <w:rPr>
        <w:rFonts w:ascii="Courier New" w:hAnsi="Courier New" w:cs="Courier New" w:hint="default"/>
      </w:rPr>
    </w:lvl>
    <w:lvl w:ilvl="2" w:tplc="FFFFFFFF" w:tentative="1">
      <w:start w:val="1"/>
      <w:numFmt w:val="bullet"/>
      <w:lvlText w:val=""/>
      <w:lvlJc w:val="left"/>
      <w:pPr>
        <w:ind w:left="2001" w:hanging="360"/>
      </w:pPr>
      <w:rPr>
        <w:rFonts w:ascii="Wingdings" w:hAnsi="Wingdings" w:hint="default"/>
      </w:rPr>
    </w:lvl>
    <w:lvl w:ilvl="3" w:tplc="FFFFFFFF" w:tentative="1">
      <w:start w:val="1"/>
      <w:numFmt w:val="bullet"/>
      <w:lvlText w:val=""/>
      <w:lvlJc w:val="left"/>
      <w:pPr>
        <w:ind w:left="2721" w:hanging="360"/>
      </w:pPr>
      <w:rPr>
        <w:rFonts w:ascii="Symbol" w:hAnsi="Symbol" w:hint="default"/>
      </w:rPr>
    </w:lvl>
    <w:lvl w:ilvl="4" w:tplc="FFFFFFFF" w:tentative="1">
      <w:start w:val="1"/>
      <w:numFmt w:val="bullet"/>
      <w:lvlText w:val="o"/>
      <w:lvlJc w:val="left"/>
      <w:pPr>
        <w:ind w:left="3441" w:hanging="360"/>
      </w:pPr>
      <w:rPr>
        <w:rFonts w:ascii="Courier New" w:hAnsi="Courier New" w:cs="Courier New" w:hint="default"/>
      </w:rPr>
    </w:lvl>
    <w:lvl w:ilvl="5" w:tplc="FFFFFFFF" w:tentative="1">
      <w:start w:val="1"/>
      <w:numFmt w:val="bullet"/>
      <w:lvlText w:val=""/>
      <w:lvlJc w:val="left"/>
      <w:pPr>
        <w:ind w:left="4161" w:hanging="360"/>
      </w:pPr>
      <w:rPr>
        <w:rFonts w:ascii="Wingdings" w:hAnsi="Wingdings" w:hint="default"/>
      </w:rPr>
    </w:lvl>
    <w:lvl w:ilvl="6" w:tplc="FFFFFFFF" w:tentative="1">
      <w:start w:val="1"/>
      <w:numFmt w:val="bullet"/>
      <w:lvlText w:val=""/>
      <w:lvlJc w:val="left"/>
      <w:pPr>
        <w:ind w:left="4881" w:hanging="360"/>
      </w:pPr>
      <w:rPr>
        <w:rFonts w:ascii="Symbol" w:hAnsi="Symbol" w:hint="default"/>
      </w:rPr>
    </w:lvl>
    <w:lvl w:ilvl="7" w:tplc="FFFFFFFF" w:tentative="1">
      <w:start w:val="1"/>
      <w:numFmt w:val="bullet"/>
      <w:lvlText w:val="o"/>
      <w:lvlJc w:val="left"/>
      <w:pPr>
        <w:ind w:left="5601" w:hanging="360"/>
      </w:pPr>
      <w:rPr>
        <w:rFonts w:ascii="Courier New" w:hAnsi="Courier New" w:cs="Courier New" w:hint="default"/>
      </w:rPr>
    </w:lvl>
    <w:lvl w:ilvl="8" w:tplc="FFFFFFFF" w:tentative="1">
      <w:start w:val="1"/>
      <w:numFmt w:val="bullet"/>
      <w:lvlText w:val=""/>
      <w:lvlJc w:val="left"/>
      <w:pPr>
        <w:ind w:left="6321" w:hanging="360"/>
      </w:pPr>
      <w:rPr>
        <w:rFonts w:ascii="Wingdings" w:hAnsi="Wingdings" w:hint="default"/>
      </w:rPr>
    </w:lvl>
  </w:abstractNum>
  <w:abstractNum w:abstractNumId="8" w15:restartNumberingAfterBreak="0">
    <w:nsid w:val="74B927C8"/>
    <w:multiLevelType w:val="hybridMultilevel"/>
    <w:tmpl w:val="89946B5E"/>
    <w:lvl w:ilvl="0" w:tplc="08090001">
      <w:start w:val="1"/>
      <w:numFmt w:val="bullet"/>
      <w:lvlText w:val=""/>
      <w:lvlJc w:val="left"/>
      <w:pPr>
        <w:ind w:left="561" w:hanging="360"/>
      </w:pPr>
      <w:rPr>
        <w:rFonts w:ascii="Symbol" w:hAnsi="Symbol" w:hint="default"/>
        <w:b/>
      </w:rPr>
    </w:lvl>
    <w:lvl w:ilvl="1" w:tplc="FFFFFFFF" w:tentative="1">
      <w:start w:val="1"/>
      <w:numFmt w:val="bullet"/>
      <w:lvlText w:val="o"/>
      <w:lvlJc w:val="left"/>
      <w:pPr>
        <w:ind w:left="1281" w:hanging="360"/>
      </w:pPr>
      <w:rPr>
        <w:rFonts w:ascii="Courier New" w:hAnsi="Courier New" w:cs="Courier New" w:hint="default"/>
      </w:rPr>
    </w:lvl>
    <w:lvl w:ilvl="2" w:tplc="FFFFFFFF" w:tentative="1">
      <w:start w:val="1"/>
      <w:numFmt w:val="bullet"/>
      <w:lvlText w:val=""/>
      <w:lvlJc w:val="left"/>
      <w:pPr>
        <w:ind w:left="2001" w:hanging="360"/>
      </w:pPr>
      <w:rPr>
        <w:rFonts w:ascii="Wingdings" w:hAnsi="Wingdings" w:hint="default"/>
      </w:rPr>
    </w:lvl>
    <w:lvl w:ilvl="3" w:tplc="FFFFFFFF" w:tentative="1">
      <w:start w:val="1"/>
      <w:numFmt w:val="bullet"/>
      <w:lvlText w:val=""/>
      <w:lvlJc w:val="left"/>
      <w:pPr>
        <w:ind w:left="2721" w:hanging="360"/>
      </w:pPr>
      <w:rPr>
        <w:rFonts w:ascii="Symbol" w:hAnsi="Symbol" w:hint="default"/>
      </w:rPr>
    </w:lvl>
    <w:lvl w:ilvl="4" w:tplc="FFFFFFFF" w:tentative="1">
      <w:start w:val="1"/>
      <w:numFmt w:val="bullet"/>
      <w:lvlText w:val="o"/>
      <w:lvlJc w:val="left"/>
      <w:pPr>
        <w:ind w:left="3441" w:hanging="360"/>
      </w:pPr>
      <w:rPr>
        <w:rFonts w:ascii="Courier New" w:hAnsi="Courier New" w:cs="Courier New" w:hint="default"/>
      </w:rPr>
    </w:lvl>
    <w:lvl w:ilvl="5" w:tplc="FFFFFFFF" w:tentative="1">
      <w:start w:val="1"/>
      <w:numFmt w:val="bullet"/>
      <w:lvlText w:val=""/>
      <w:lvlJc w:val="left"/>
      <w:pPr>
        <w:ind w:left="4161" w:hanging="360"/>
      </w:pPr>
      <w:rPr>
        <w:rFonts w:ascii="Wingdings" w:hAnsi="Wingdings" w:hint="default"/>
      </w:rPr>
    </w:lvl>
    <w:lvl w:ilvl="6" w:tplc="FFFFFFFF" w:tentative="1">
      <w:start w:val="1"/>
      <w:numFmt w:val="bullet"/>
      <w:lvlText w:val=""/>
      <w:lvlJc w:val="left"/>
      <w:pPr>
        <w:ind w:left="4881" w:hanging="360"/>
      </w:pPr>
      <w:rPr>
        <w:rFonts w:ascii="Symbol" w:hAnsi="Symbol" w:hint="default"/>
      </w:rPr>
    </w:lvl>
    <w:lvl w:ilvl="7" w:tplc="FFFFFFFF" w:tentative="1">
      <w:start w:val="1"/>
      <w:numFmt w:val="bullet"/>
      <w:lvlText w:val="o"/>
      <w:lvlJc w:val="left"/>
      <w:pPr>
        <w:ind w:left="5601" w:hanging="360"/>
      </w:pPr>
      <w:rPr>
        <w:rFonts w:ascii="Courier New" w:hAnsi="Courier New" w:cs="Courier New" w:hint="default"/>
      </w:rPr>
    </w:lvl>
    <w:lvl w:ilvl="8" w:tplc="FFFFFFFF" w:tentative="1">
      <w:start w:val="1"/>
      <w:numFmt w:val="bullet"/>
      <w:lvlText w:val=""/>
      <w:lvlJc w:val="left"/>
      <w:pPr>
        <w:ind w:left="6321" w:hanging="360"/>
      </w:pPr>
      <w:rPr>
        <w:rFonts w:ascii="Wingdings" w:hAnsi="Wingdings" w:hint="default"/>
      </w:rPr>
    </w:lvl>
  </w:abstractNum>
  <w:num w:numId="1" w16cid:durableId="680473367">
    <w:abstractNumId w:val="5"/>
  </w:num>
  <w:num w:numId="2" w16cid:durableId="1613435777">
    <w:abstractNumId w:val="2"/>
  </w:num>
  <w:num w:numId="3" w16cid:durableId="1711765763">
    <w:abstractNumId w:val="3"/>
  </w:num>
  <w:num w:numId="4" w16cid:durableId="1282615251">
    <w:abstractNumId w:val="4"/>
  </w:num>
  <w:num w:numId="5" w16cid:durableId="1538737528">
    <w:abstractNumId w:val="8"/>
  </w:num>
  <w:num w:numId="6" w16cid:durableId="1398354394">
    <w:abstractNumId w:val="1"/>
  </w:num>
  <w:num w:numId="7" w16cid:durableId="1124228170">
    <w:abstractNumId w:val="0"/>
  </w:num>
  <w:num w:numId="8" w16cid:durableId="201285850">
    <w:abstractNumId w:val="7"/>
  </w:num>
  <w:num w:numId="9" w16cid:durableId="290553092">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00648"/>
    <w:rsid w:val="0000148B"/>
    <w:rsid w:val="00002935"/>
    <w:rsid w:val="00002B24"/>
    <w:rsid w:val="0000418A"/>
    <w:rsid w:val="000041A2"/>
    <w:rsid w:val="00010427"/>
    <w:rsid w:val="00012A4F"/>
    <w:rsid w:val="00014EB2"/>
    <w:rsid w:val="00016B49"/>
    <w:rsid w:val="00016F6D"/>
    <w:rsid w:val="0001772B"/>
    <w:rsid w:val="00021AF1"/>
    <w:rsid w:val="00021D12"/>
    <w:rsid w:val="00022314"/>
    <w:rsid w:val="00023E6E"/>
    <w:rsid w:val="0002420D"/>
    <w:rsid w:val="00024379"/>
    <w:rsid w:val="000258A7"/>
    <w:rsid w:val="00026144"/>
    <w:rsid w:val="00026700"/>
    <w:rsid w:val="0002773D"/>
    <w:rsid w:val="00032D87"/>
    <w:rsid w:val="00032FDA"/>
    <w:rsid w:val="00033D6D"/>
    <w:rsid w:val="00035530"/>
    <w:rsid w:val="00041C65"/>
    <w:rsid w:val="00042646"/>
    <w:rsid w:val="00043D9F"/>
    <w:rsid w:val="00044D7A"/>
    <w:rsid w:val="00046E23"/>
    <w:rsid w:val="00047941"/>
    <w:rsid w:val="00050DC7"/>
    <w:rsid w:val="00053AE4"/>
    <w:rsid w:val="00055AF9"/>
    <w:rsid w:val="00055FA3"/>
    <w:rsid w:val="00057F29"/>
    <w:rsid w:val="00062A5F"/>
    <w:rsid w:val="00064BD0"/>
    <w:rsid w:val="000672EE"/>
    <w:rsid w:val="00070DD1"/>
    <w:rsid w:val="00071AD4"/>
    <w:rsid w:val="00072C8E"/>
    <w:rsid w:val="000745B2"/>
    <w:rsid w:val="0007594F"/>
    <w:rsid w:val="00076C10"/>
    <w:rsid w:val="00080C4B"/>
    <w:rsid w:val="00086828"/>
    <w:rsid w:val="000904C0"/>
    <w:rsid w:val="00094882"/>
    <w:rsid w:val="0009569D"/>
    <w:rsid w:val="000978F6"/>
    <w:rsid w:val="00097A19"/>
    <w:rsid w:val="000A024C"/>
    <w:rsid w:val="000A2866"/>
    <w:rsid w:val="000A2E5F"/>
    <w:rsid w:val="000A32F8"/>
    <w:rsid w:val="000A4735"/>
    <w:rsid w:val="000A51B2"/>
    <w:rsid w:val="000B207A"/>
    <w:rsid w:val="000B2986"/>
    <w:rsid w:val="000B321D"/>
    <w:rsid w:val="000B5AF4"/>
    <w:rsid w:val="000B64EC"/>
    <w:rsid w:val="000B6920"/>
    <w:rsid w:val="000B7B91"/>
    <w:rsid w:val="000C3014"/>
    <w:rsid w:val="000C37B6"/>
    <w:rsid w:val="000C5C80"/>
    <w:rsid w:val="000C75B7"/>
    <w:rsid w:val="000D050F"/>
    <w:rsid w:val="000D0F7B"/>
    <w:rsid w:val="000D704E"/>
    <w:rsid w:val="000E011E"/>
    <w:rsid w:val="000E0D72"/>
    <w:rsid w:val="000E1DC6"/>
    <w:rsid w:val="000E29BC"/>
    <w:rsid w:val="000E3F5F"/>
    <w:rsid w:val="000F36F7"/>
    <w:rsid w:val="000F5255"/>
    <w:rsid w:val="0011340D"/>
    <w:rsid w:val="0011435C"/>
    <w:rsid w:val="00114978"/>
    <w:rsid w:val="00120294"/>
    <w:rsid w:val="00120428"/>
    <w:rsid w:val="00121218"/>
    <w:rsid w:val="00124FAA"/>
    <w:rsid w:val="001265C7"/>
    <w:rsid w:val="001272D5"/>
    <w:rsid w:val="001300AC"/>
    <w:rsid w:val="001303E9"/>
    <w:rsid w:val="00130D08"/>
    <w:rsid w:val="00135B35"/>
    <w:rsid w:val="00137E4B"/>
    <w:rsid w:val="00142124"/>
    <w:rsid w:val="00142566"/>
    <w:rsid w:val="00142881"/>
    <w:rsid w:val="00147DF8"/>
    <w:rsid w:val="00154D4A"/>
    <w:rsid w:val="00155BC3"/>
    <w:rsid w:val="00157BDE"/>
    <w:rsid w:val="00160511"/>
    <w:rsid w:val="00162D2F"/>
    <w:rsid w:val="0016303E"/>
    <w:rsid w:val="0016370A"/>
    <w:rsid w:val="001654AD"/>
    <w:rsid w:val="0016614D"/>
    <w:rsid w:val="00166B5A"/>
    <w:rsid w:val="00166DF3"/>
    <w:rsid w:val="00166EEE"/>
    <w:rsid w:val="00167714"/>
    <w:rsid w:val="00167BA4"/>
    <w:rsid w:val="00172533"/>
    <w:rsid w:val="00173DAE"/>
    <w:rsid w:val="001754D8"/>
    <w:rsid w:val="0017700E"/>
    <w:rsid w:val="00182678"/>
    <w:rsid w:val="00185205"/>
    <w:rsid w:val="0018534B"/>
    <w:rsid w:val="00186679"/>
    <w:rsid w:val="00187BFB"/>
    <w:rsid w:val="00187F51"/>
    <w:rsid w:val="00190890"/>
    <w:rsid w:val="00190926"/>
    <w:rsid w:val="00192776"/>
    <w:rsid w:val="00192AD5"/>
    <w:rsid w:val="00194C23"/>
    <w:rsid w:val="001A1AE7"/>
    <w:rsid w:val="001A2F49"/>
    <w:rsid w:val="001A3378"/>
    <w:rsid w:val="001A51A1"/>
    <w:rsid w:val="001A53FB"/>
    <w:rsid w:val="001A5B70"/>
    <w:rsid w:val="001B0588"/>
    <w:rsid w:val="001B160C"/>
    <w:rsid w:val="001B18D5"/>
    <w:rsid w:val="001B1B15"/>
    <w:rsid w:val="001B2B95"/>
    <w:rsid w:val="001B37D1"/>
    <w:rsid w:val="001B3939"/>
    <w:rsid w:val="001B62F0"/>
    <w:rsid w:val="001B7611"/>
    <w:rsid w:val="001C129A"/>
    <w:rsid w:val="001C13E4"/>
    <w:rsid w:val="001C1B9E"/>
    <w:rsid w:val="001C44AF"/>
    <w:rsid w:val="001C7A13"/>
    <w:rsid w:val="001C7E49"/>
    <w:rsid w:val="001D00DD"/>
    <w:rsid w:val="001D18B1"/>
    <w:rsid w:val="001D2652"/>
    <w:rsid w:val="001D35C5"/>
    <w:rsid w:val="001D40F2"/>
    <w:rsid w:val="001D484D"/>
    <w:rsid w:val="001D6630"/>
    <w:rsid w:val="001D794C"/>
    <w:rsid w:val="001D7A1F"/>
    <w:rsid w:val="001E1FDB"/>
    <w:rsid w:val="001E259E"/>
    <w:rsid w:val="001E4B1E"/>
    <w:rsid w:val="001E5F69"/>
    <w:rsid w:val="001F0C08"/>
    <w:rsid w:val="001F2562"/>
    <w:rsid w:val="001F2B3E"/>
    <w:rsid w:val="001F39D6"/>
    <w:rsid w:val="001F3BF7"/>
    <w:rsid w:val="001F41BB"/>
    <w:rsid w:val="001F4A23"/>
    <w:rsid w:val="001F5017"/>
    <w:rsid w:val="001F5AA9"/>
    <w:rsid w:val="001F6B2E"/>
    <w:rsid w:val="001F7C67"/>
    <w:rsid w:val="00204182"/>
    <w:rsid w:val="002044F5"/>
    <w:rsid w:val="00204E8B"/>
    <w:rsid w:val="002120C2"/>
    <w:rsid w:val="00212869"/>
    <w:rsid w:val="00214466"/>
    <w:rsid w:val="00215655"/>
    <w:rsid w:val="0022091E"/>
    <w:rsid w:val="00221786"/>
    <w:rsid w:val="00222B6A"/>
    <w:rsid w:val="00223884"/>
    <w:rsid w:val="0022394C"/>
    <w:rsid w:val="00224238"/>
    <w:rsid w:val="00224CFD"/>
    <w:rsid w:val="00224EF4"/>
    <w:rsid w:val="00226514"/>
    <w:rsid w:val="00227E8B"/>
    <w:rsid w:val="00230CF2"/>
    <w:rsid w:val="00231590"/>
    <w:rsid w:val="00232103"/>
    <w:rsid w:val="002414BC"/>
    <w:rsid w:val="00242030"/>
    <w:rsid w:val="00243CF3"/>
    <w:rsid w:val="00244A2E"/>
    <w:rsid w:val="00244D8B"/>
    <w:rsid w:val="00245760"/>
    <w:rsid w:val="00247970"/>
    <w:rsid w:val="00247A11"/>
    <w:rsid w:val="00253B32"/>
    <w:rsid w:val="002627DC"/>
    <w:rsid w:val="00263139"/>
    <w:rsid w:val="00264157"/>
    <w:rsid w:val="00265C3E"/>
    <w:rsid w:val="0027029A"/>
    <w:rsid w:val="00270738"/>
    <w:rsid w:val="00271E17"/>
    <w:rsid w:val="002747F6"/>
    <w:rsid w:val="00281284"/>
    <w:rsid w:val="00281896"/>
    <w:rsid w:val="0028544F"/>
    <w:rsid w:val="00287AFD"/>
    <w:rsid w:val="00292211"/>
    <w:rsid w:val="0029384E"/>
    <w:rsid w:val="00296337"/>
    <w:rsid w:val="00296424"/>
    <w:rsid w:val="00297014"/>
    <w:rsid w:val="0029701E"/>
    <w:rsid w:val="0029726F"/>
    <w:rsid w:val="00297D7D"/>
    <w:rsid w:val="002A14B8"/>
    <w:rsid w:val="002A1B3A"/>
    <w:rsid w:val="002A27B4"/>
    <w:rsid w:val="002A2EA9"/>
    <w:rsid w:val="002A482C"/>
    <w:rsid w:val="002A51AB"/>
    <w:rsid w:val="002A540A"/>
    <w:rsid w:val="002A7531"/>
    <w:rsid w:val="002B10C4"/>
    <w:rsid w:val="002B3228"/>
    <w:rsid w:val="002B3DFA"/>
    <w:rsid w:val="002B46A0"/>
    <w:rsid w:val="002B473F"/>
    <w:rsid w:val="002B56B5"/>
    <w:rsid w:val="002B6394"/>
    <w:rsid w:val="002C03DF"/>
    <w:rsid w:val="002C06B5"/>
    <w:rsid w:val="002C38C0"/>
    <w:rsid w:val="002C76C0"/>
    <w:rsid w:val="002D18CC"/>
    <w:rsid w:val="002D1C38"/>
    <w:rsid w:val="002D1DEA"/>
    <w:rsid w:val="002D5D64"/>
    <w:rsid w:val="002D7018"/>
    <w:rsid w:val="002E0584"/>
    <w:rsid w:val="002E586D"/>
    <w:rsid w:val="002E6B83"/>
    <w:rsid w:val="002E6CAB"/>
    <w:rsid w:val="002E6CEC"/>
    <w:rsid w:val="002E753B"/>
    <w:rsid w:val="002E7F4F"/>
    <w:rsid w:val="002F11F7"/>
    <w:rsid w:val="002F1222"/>
    <w:rsid w:val="002F2410"/>
    <w:rsid w:val="002F511F"/>
    <w:rsid w:val="002F5C25"/>
    <w:rsid w:val="002F73D6"/>
    <w:rsid w:val="00303C38"/>
    <w:rsid w:val="0030478F"/>
    <w:rsid w:val="00304B3B"/>
    <w:rsid w:val="003064CB"/>
    <w:rsid w:val="003101B7"/>
    <w:rsid w:val="00314AA0"/>
    <w:rsid w:val="00314B29"/>
    <w:rsid w:val="003179E3"/>
    <w:rsid w:val="00320177"/>
    <w:rsid w:val="00320629"/>
    <w:rsid w:val="0032183B"/>
    <w:rsid w:val="003218F9"/>
    <w:rsid w:val="003232B7"/>
    <w:rsid w:val="003258B9"/>
    <w:rsid w:val="00325F3B"/>
    <w:rsid w:val="003332F4"/>
    <w:rsid w:val="003351C1"/>
    <w:rsid w:val="00342539"/>
    <w:rsid w:val="0034364B"/>
    <w:rsid w:val="00343C67"/>
    <w:rsid w:val="00343DD8"/>
    <w:rsid w:val="00345704"/>
    <w:rsid w:val="00346052"/>
    <w:rsid w:val="00346550"/>
    <w:rsid w:val="003476C3"/>
    <w:rsid w:val="00347B72"/>
    <w:rsid w:val="003518D9"/>
    <w:rsid w:val="003544D0"/>
    <w:rsid w:val="00355A60"/>
    <w:rsid w:val="0035636E"/>
    <w:rsid w:val="003600F8"/>
    <w:rsid w:val="00360EB5"/>
    <w:rsid w:val="00362C64"/>
    <w:rsid w:val="0036381C"/>
    <w:rsid w:val="00363EC5"/>
    <w:rsid w:val="00365560"/>
    <w:rsid w:val="00372D79"/>
    <w:rsid w:val="00375E48"/>
    <w:rsid w:val="003778AC"/>
    <w:rsid w:val="00380B77"/>
    <w:rsid w:val="003825E2"/>
    <w:rsid w:val="00382B62"/>
    <w:rsid w:val="00383BDC"/>
    <w:rsid w:val="003846F3"/>
    <w:rsid w:val="00386A1E"/>
    <w:rsid w:val="00391735"/>
    <w:rsid w:val="003925E5"/>
    <w:rsid w:val="00397E17"/>
    <w:rsid w:val="003A0C47"/>
    <w:rsid w:val="003A56EA"/>
    <w:rsid w:val="003A5B61"/>
    <w:rsid w:val="003A6A7A"/>
    <w:rsid w:val="003B0AD5"/>
    <w:rsid w:val="003B10D2"/>
    <w:rsid w:val="003B2337"/>
    <w:rsid w:val="003C0372"/>
    <w:rsid w:val="003C0FBB"/>
    <w:rsid w:val="003C2B5B"/>
    <w:rsid w:val="003C2EA5"/>
    <w:rsid w:val="003C3CBA"/>
    <w:rsid w:val="003C5671"/>
    <w:rsid w:val="003C649A"/>
    <w:rsid w:val="003C6A9B"/>
    <w:rsid w:val="003C7B22"/>
    <w:rsid w:val="003C7D0B"/>
    <w:rsid w:val="003D032A"/>
    <w:rsid w:val="003D058D"/>
    <w:rsid w:val="003D1B3C"/>
    <w:rsid w:val="003D5D07"/>
    <w:rsid w:val="003E301C"/>
    <w:rsid w:val="003E351C"/>
    <w:rsid w:val="003E49A4"/>
    <w:rsid w:val="003E5379"/>
    <w:rsid w:val="003E5CFD"/>
    <w:rsid w:val="003E5E52"/>
    <w:rsid w:val="003E6704"/>
    <w:rsid w:val="003E7D98"/>
    <w:rsid w:val="003F0736"/>
    <w:rsid w:val="003F105F"/>
    <w:rsid w:val="00405566"/>
    <w:rsid w:val="0040571E"/>
    <w:rsid w:val="00406F1B"/>
    <w:rsid w:val="00407A06"/>
    <w:rsid w:val="00410A84"/>
    <w:rsid w:val="00410F1A"/>
    <w:rsid w:val="0041299A"/>
    <w:rsid w:val="00412CF9"/>
    <w:rsid w:val="004154C8"/>
    <w:rsid w:val="00415566"/>
    <w:rsid w:val="004174AC"/>
    <w:rsid w:val="00420DC6"/>
    <w:rsid w:val="004238C0"/>
    <w:rsid w:val="00423FCE"/>
    <w:rsid w:val="00431FBB"/>
    <w:rsid w:val="004329DF"/>
    <w:rsid w:val="004345CD"/>
    <w:rsid w:val="00434F30"/>
    <w:rsid w:val="0043751A"/>
    <w:rsid w:val="00437636"/>
    <w:rsid w:val="00440CA4"/>
    <w:rsid w:val="004426C9"/>
    <w:rsid w:val="004463EB"/>
    <w:rsid w:val="00447948"/>
    <w:rsid w:val="004513D4"/>
    <w:rsid w:val="004515DB"/>
    <w:rsid w:val="004531DE"/>
    <w:rsid w:val="004545B1"/>
    <w:rsid w:val="00455C52"/>
    <w:rsid w:val="00456549"/>
    <w:rsid w:val="00460583"/>
    <w:rsid w:val="00460869"/>
    <w:rsid w:val="00461E46"/>
    <w:rsid w:val="004657FB"/>
    <w:rsid w:val="00466EA8"/>
    <w:rsid w:val="00467070"/>
    <w:rsid w:val="00470417"/>
    <w:rsid w:val="00470E5C"/>
    <w:rsid w:val="00472A9D"/>
    <w:rsid w:val="00476A0C"/>
    <w:rsid w:val="00476B62"/>
    <w:rsid w:val="004773F4"/>
    <w:rsid w:val="00482334"/>
    <w:rsid w:val="00484386"/>
    <w:rsid w:val="00485B50"/>
    <w:rsid w:val="004861BA"/>
    <w:rsid w:val="00486E8B"/>
    <w:rsid w:val="00486F69"/>
    <w:rsid w:val="00494D89"/>
    <w:rsid w:val="00495AC0"/>
    <w:rsid w:val="00496A56"/>
    <w:rsid w:val="004A2395"/>
    <w:rsid w:val="004A23E3"/>
    <w:rsid w:val="004A386A"/>
    <w:rsid w:val="004A3ED5"/>
    <w:rsid w:val="004A5769"/>
    <w:rsid w:val="004B3D1C"/>
    <w:rsid w:val="004B44F9"/>
    <w:rsid w:val="004B4E93"/>
    <w:rsid w:val="004B64BA"/>
    <w:rsid w:val="004B7CCA"/>
    <w:rsid w:val="004C00BB"/>
    <w:rsid w:val="004C277C"/>
    <w:rsid w:val="004C3275"/>
    <w:rsid w:val="004C4F75"/>
    <w:rsid w:val="004D1E92"/>
    <w:rsid w:val="004D2DEF"/>
    <w:rsid w:val="004D3215"/>
    <w:rsid w:val="004D33E0"/>
    <w:rsid w:val="004D5F57"/>
    <w:rsid w:val="004D6838"/>
    <w:rsid w:val="004D7992"/>
    <w:rsid w:val="004E2DD5"/>
    <w:rsid w:val="004E3BE6"/>
    <w:rsid w:val="004E4903"/>
    <w:rsid w:val="004E6F98"/>
    <w:rsid w:val="004F1B5E"/>
    <w:rsid w:val="004F1E47"/>
    <w:rsid w:val="004F2526"/>
    <w:rsid w:val="004F2B49"/>
    <w:rsid w:val="004F59E0"/>
    <w:rsid w:val="004F6B7F"/>
    <w:rsid w:val="0050218E"/>
    <w:rsid w:val="00504FC7"/>
    <w:rsid w:val="00505A43"/>
    <w:rsid w:val="00507975"/>
    <w:rsid w:val="00507A48"/>
    <w:rsid w:val="00511D76"/>
    <w:rsid w:val="00511EDF"/>
    <w:rsid w:val="00512CD9"/>
    <w:rsid w:val="00513813"/>
    <w:rsid w:val="005148C2"/>
    <w:rsid w:val="0051576F"/>
    <w:rsid w:val="00516A1D"/>
    <w:rsid w:val="00517B90"/>
    <w:rsid w:val="00520F04"/>
    <w:rsid w:val="005216CB"/>
    <w:rsid w:val="00523793"/>
    <w:rsid w:val="00523E75"/>
    <w:rsid w:val="00526A13"/>
    <w:rsid w:val="00531247"/>
    <w:rsid w:val="00531883"/>
    <w:rsid w:val="00532F73"/>
    <w:rsid w:val="00534B1A"/>
    <w:rsid w:val="00534B1D"/>
    <w:rsid w:val="00534DD9"/>
    <w:rsid w:val="00534F46"/>
    <w:rsid w:val="00535AA3"/>
    <w:rsid w:val="005365BD"/>
    <w:rsid w:val="00536A06"/>
    <w:rsid w:val="00536BC8"/>
    <w:rsid w:val="00540F87"/>
    <w:rsid w:val="005420B4"/>
    <w:rsid w:val="005437F5"/>
    <w:rsid w:val="00546C18"/>
    <w:rsid w:val="005470CA"/>
    <w:rsid w:val="005508B5"/>
    <w:rsid w:val="00550D1D"/>
    <w:rsid w:val="005530A6"/>
    <w:rsid w:val="00553E6B"/>
    <w:rsid w:val="005543BC"/>
    <w:rsid w:val="00555DDB"/>
    <w:rsid w:val="005603C8"/>
    <w:rsid w:val="00561B69"/>
    <w:rsid w:val="005641BC"/>
    <w:rsid w:val="00564F7B"/>
    <w:rsid w:val="00566070"/>
    <w:rsid w:val="00566888"/>
    <w:rsid w:val="005671DA"/>
    <w:rsid w:val="00570170"/>
    <w:rsid w:val="005746F3"/>
    <w:rsid w:val="005763D1"/>
    <w:rsid w:val="00577591"/>
    <w:rsid w:val="00577856"/>
    <w:rsid w:val="00577E74"/>
    <w:rsid w:val="00582AB3"/>
    <w:rsid w:val="005834DA"/>
    <w:rsid w:val="005859A0"/>
    <w:rsid w:val="0058688F"/>
    <w:rsid w:val="005914D9"/>
    <w:rsid w:val="00592D87"/>
    <w:rsid w:val="0059589D"/>
    <w:rsid w:val="005A333C"/>
    <w:rsid w:val="005B053B"/>
    <w:rsid w:val="005B3F3F"/>
    <w:rsid w:val="005B4F96"/>
    <w:rsid w:val="005B7393"/>
    <w:rsid w:val="005B7DC0"/>
    <w:rsid w:val="005C00C4"/>
    <w:rsid w:val="005C17BA"/>
    <w:rsid w:val="005C6C5B"/>
    <w:rsid w:val="005D2D0D"/>
    <w:rsid w:val="005D45FE"/>
    <w:rsid w:val="005D60A7"/>
    <w:rsid w:val="005D751A"/>
    <w:rsid w:val="005E151B"/>
    <w:rsid w:val="005E189D"/>
    <w:rsid w:val="005E5AAF"/>
    <w:rsid w:val="005F199D"/>
    <w:rsid w:val="005F4377"/>
    <w:rsid w:val="005F6B51"/>
    <w:rsid w:val="005F6E3B"/>
    <w:rsid w:val="005F7B66"/>
    <w:rsid w:val="00601552"/>
    <w:rsid w:val="006050F5"/>
    <w:rsid w:val="0060586F"/>
    <w:rsid w:val="00610909"/>
    <w:rsid w:val="00610D1F"/>
    <w:rsid w:val="00612CB7"/>
    <w:rsid w:val="00613557"/>
    <w:rsid w:val="00614608"/>
    <w:rsid w:val="0061682A"/>
    <w:rsid w:val="00616FF4"/>
    <w:rsid w:val="006170F6"/>
    <w:rsid w:val="00617AE2"/>
    <w:rsid w:val="006202A8"/>
    <w:rsid w:val="006217A7"/>
    <w:rsid w:val="006227F3"/>
    <w:rsid w:val="006229EA"/>
    <w:rsid w:val="00623D7A"/>
    <w:rsid w:val="0062414B"/>
    <w:rsid w:val="00625AEA"/>
    <w:rsid w:val="00626325"/>
    <w:rsid w:val="006268F2"/>
    <w:rsid w:val="00630B30"/>
    <w:rsid w:val="006312EC"/>
    <w:rsid w:val="00637DC8"/>
    <w:rsid w:val="00640C09"/>
    <w:rsid w:val="00641519"/>
    <w:rsid w:val="00641BD7"/>
    <w:rsid w:val="006420ED"/>
    <w:rsid w:val="0064529E"/>
    <w:rsid w:val="00651531"/>
    <w:rsid w:val="00652B5C"/>
    <w:rsid w:val="00652BD1"/>
    <w:rsid w:val="00653518"/>
    <w:rsid w:val="006546E2"/>
    <w:rsid w:val="00655C88"/>
    <w:rsid w:val="00656A3F"/>
    <w:rsid w:val="00656ABE"/>
    <w:rsid w:val="00657555"/>
    <w:rsid w:val="006605CE"/>
    <w:rsid w:val="00661D1C"/>
    <w:rsid w:val="00662BAA"/>
    <w:rsid w:val="00662FEC"/>
    <w:rsid w:val="006636D5"/>
    <w:rsid w:val="006640F1"/>
    <w:rsid w:val="0066430E"/>
    <w:rsid w:val="00664AE6"/>
    <w:rsid w:val="0066605A"/>
    <w:rsid w:val="00666271"/>
    <w:rsid w:val="0066745B"/>
    <w:rsid w:val="00670561"/>
    <w:rsid w:val="0067080C"/>
    <w:rsid w:val="00670837"/>
    <w:rsid w:val="006710E2"/>
    <w:rsid w:val="00671830"/>
    <w:rsid w:val="00673897"/>
    <w:rsid w:val="00677EE0"/>
    <w:rsid w:val="00680F01"/>
    <w:rsid w:val="006831F8"/>
    <w:rsid w:val="0068484E"/>
    <w:rsid w:val="00685B74"/>
    <w:rsid w:val="00685D1A"/>
    <w:rsid w:val="0068695D"/>
    <w:rsid w:val="00690839"/>
    <w:rsid w:val="00690E58"/>
    <w:rsid w:val="00694CAA"/>
    <w:rsid w:val="0069677A"/>
    <w:rsid w:val="00697626"/>
    <w:rsid w:val="006A0263"/>
    <w:rsid w:val="006A1F42"/>
    <w:rsid w:val="006A515E"/>
    <w:rsid w:val="006A5683"/>
    <w:rsid w:val="006B0DAB"/>
    <w:rsid w:val="006B1162"/>
    <w:rsid w:val="006B17F3"/>
    <w:rsid w:val="006B4FB3"/>
    <w:rsid w:val="006B55A9"/>
    <w:rsid w:val="006B763E"/>
    <w:rsid w:val="006C17FF"/>
    <w:rsid w:val="006C29F4"/>
    <w:rsid w:val="006C2B53"/>
    <w:rsid w:val="006C2D5E"/>
    <w:rsid w:val="006C5D1C"/>
    <w:rsid w:val="006C645B"/>
    <w:rsid w:val="006C684C"/>
    <w:rsid w:val="006D1192"/>
    <w:rsid w:val="006D2A7E"/>
    <w:rsid w:val="006D4F9C"/>
    <w:rsid w:val="006D5EC9"/>
    <w:rsid w:val="006E16AF"/>
    <w:rsid w:val="006E68C2"/>
    <w:rsid w:val="006F36CA"/>
    <w:rsid w:val="006F3AB0"/>
    <w:rsid w:val="006F507A"/>
    <w:rsid w:val="006F666C"/>
    <w:rsid w:val="006F7595"/>
    <w:rsid w:val="0070204D"/>
    <w:rsid w:val="00702BD5"/>
    <w:rsid w:val="00704108"/>
    <w:rsid w:val="007042A5"/>
    <w:rsid w:val="00706D87"/>
    <w:rsid w:val="007071E4"/>
    <w:rsid w:val="00710C9F"/>
    <w:rsid w:val="00711722"/>
    <w:rsid w:val="0071243B"/>
    <w:rsid w:val="00713C3A"/>
    <w:rsid w:val="007147AB"/>
    <w:rsid w:val="00724A81"/>
    <w:rsid w:val="00725B3A"/>
    <w:rsid w:val="007270A5"/>
    <w:rsid w:val="00731B5D"/>
    <w:rsid w:val="00734AB4"/>
    <w:rsid w:val="00736481"/>
    <w:rsid w:val="00736B92"/>
    <w:rsid w:val="0074136D"/>
    <w:rsid w:val="00743998"/>
    <w:rsid w:val="00746F51"/>
    <w:rsid w:val="00747FD0"/>
    <w:rsid w:val="00751FC1"/>
    <w:rsid w:val="007539E1"/>
    <w:rsid w:val="00754676"/>
    <w:rsid w:val="00755F3C"/>
    <w:rsid w:val="007562B2"/>
    <w:rsid w:val="00761D98"/>
    <w:rsid w:val="00762C77"/>
    <w:rsid w:val="00763A1E"/>
    <w:rsid w:val="00765923"/>
    <w:rsid w:val="0076600B"/>
    <w:rsid w:val="00767903"/>
    <w:rsid w:val="007708DA"/>
    <w:rsid w:val="00775E1C"/>
    <w:rsid w:val="007773BE"/>
    <w:rsid w:val="00780195"/>
    <w:rsid w:val="007802FB"/>
    <w:rsid w:val="007821FD"/>
    <w:rsid w:val="0078282A"/>
    <w:rsid w:val="007834BD"/>
    <w:rsid w:val="00784A12"/>
    <w:rsid w:val="00793DAB"/>
    <w:rsid w:val="00795527"/>
    <w:rsid w:val="007959D9"/>
    <w:rsid w:val="00795C90"/>
    <w:rsid w:val="00796474"/>
    <w:rsid w:val="007976AE"/>
    <w:rsid w:val="00797A32"/>
    <w:rsid w:val="007A089D"/>
    <w:rsid w:val="007A157A"/>
    <w:rsid w:val="007A1748"/>
    <w:rsid w:val="007A5215"/>
    <w:rsid w:val="007A55AB"/>
    <w:rsid w:val="007B04E8"/>
    <w:rsid w:val="007B7EAB"/>
    <w:rsid w:val="007C0CB5"/>
    <w:rsid w:val="007C1A18"/>
    <w:rsid w:val="007C3C5E"/>
    <w:rsid w:val="007C679F"/>
    <w:rsid w:val="007C73D4"/>
    <w:rsid w:val="007C7461"/>
    <w:rsid w:val="007D06CE"/>
    <w:rsid w:val="007D2323"/>
    <w:rsid w:val="007D2B9C"/>
    <w:rsid w:val="007D50A3"/>
    <w:rsid w:val="007D7882"/>
    <w:rsid w:val="007E492D"/>
    <w:rsid w:val="007E660F"/>
    <w:rsid w:val="007E6CB5"/>
    <w:rsid w:val="007E759E"/>
    <w:rsid w:val="007F13F4"/>
    <w:rsid w:val="007F4A53"/>
    <w:rsid w:val="007F4E1F"/>
    <w:rsid w:val="007F5DEE"/>
    <w:rsid w:val="007F707F"/>
    <w:rsid w:val="007F7907"/>
    <w:rsid w:val="008000A0"/>
    <w:rsid w:val="00800604"/>
    <w:rsid w:val="00800797"/>
    <w:rsid w:val="0080084A"/>
    <w:rsid w:val="008012DA"/>
    <w:rsid w:val="00801947"/>
    <w:rsid w:val="00801FFC"/>
    <w:rsid w:val="00802F92"/>
    <w:rsid w:val="008047EE"/>
    <w:rsid w:val="008048E1"/>
    <w:rsid w:val="00805794"/>
    <w:rsid w:val="00807B69"/>
    <w:rsid w:val="0081149E"/>
    <w:rsid w:val="0081192E"/>
    <w:rsid w:val="00814B64"/>
    <w:rsid w:val="008154A4"/>
    <w:rsid w:val="00815B81"/>
    <w:rsid w:val="0081667B"/>
    <w:rsid w:val="008171B7"/>
    <w:rsid w:val="00817489"/>
    <w:rsid w:val="0082193C"/>
    <w:rsid w:val="00821EA8"/>
    <w:rsid w:val="008222FB"/>
    <w:rsid w:val="0082332B"/>
    <w:rsid w:val="00823E8E"/>
    <w:rsid w:val="00824FE2"/>
    <w:rsid w:val="00826132"/>
    <w:rsid w:val="00826224"/>
    <w:rsid w:val="00826382"/>
    <w:rsid w:val="00826439"/>
    <w:rsid w:val="00827ADA"/>
    <w:rsid w:val="00830031"/>
    <w:rsid w:val="0083160F"/>
    <w:rsid w:val="00831EDE"/>
    <w:rsid w:val="00833C11"/>
    <w:rsid w:val="00834539"/>
    <w:rsid w:val="00836087"/>
    <w:rsid w:val="0083610B"/>
    <w:rsid w:val="00837CF7"/>
    <w:rsid w:val="00840B63"/>
    <w:rsid w:val="00842351"/>
    <w:rsid w:val="008423B1"/>
    <w:rsid w:val="00842E85"/>
    <w:rsid w:val="00844CD2"/>
    <w:rsid w:val="0084609A"/>
    <w:rsid w:val="00850B6D"/>
    <w:rsid w:val="0085217F"/>
    <w:rsid w:val="00853EA7"/>
    <w:rsid w:val="00854103"/>
    <w:rsid w:val="0085493A"/>
    <w:rsid w:val="00856671"/>
    <w:rsid w:val="008608DE"/>
    <w:rsid w:val="00860FD6"/>
    <w:rsid w:val="00862F83"/>
    <w:rsid w:val="008640A7"/>
    <w:rsid w:val="0086454E"/>
    <w:rsid w:val="00864C6F"/>
    <w:rsid w:val="00870475"/>
    <w:rsid w:val="00870C06"/>
    <w:rsid w:val="008712C7"/>
    <w:rsid w:val="00871482"/>
    <w:rsid w:val="00874A5F"/>
    <w:rsid w:val="00874CDA"/>
    <w:rsid w:val="00874E93"/>
    <w:rsid w:val="00875373"/>
    <w:rsid w:val="00876D38"/>
    <w:rsid w:val="0087791F"/>
    <w:rsid w:val="00880A58"/>
    <w:rsid w:val="008810AD"/>
    <w:rsid w:val="008813BF"/>
    <w:rsid w:val="0088201D"/>
    <w:rsid w:val="0088302C"/>
    <w:rsid w:val="00883530"/>
    <w:rsid w:val="00885061"/>
    <w:rsid w:val="00886FD5"/>
    <w:rsid w:val="008913FA"/>
    <w:rsid w:val="00892299"/>
    <w:rsid w:val="00892376"/>
    <w:rsid w:val="0089267B"/>
    <w:rsid w:val="00893729"/>
    <w:rsid w:val="00895ADD"/>
    <w:rsid w:val="0089695F"/>
    <w:rsid w:val="00896A5E"/>
    <w:rsid w:val="008A0034"/>
    <w:rsid w:val="008A3764"/>
    <w:rsid w:val="008A48B6"/>
    <w:rsid w:val="008A5A66"/>
    <w:rsid w:val="008A631C"/>
    <w:rsid w:val="008A68D0"/>
    <w:rsid w:val="008B092F"/>
    <w:rsid w:val="008B1777"/>
    <w:rsid w:val="008B2C04"/>
    <w:rsid w:val="008B5A05"/>
    <w:rsid w:val="008B7FD4"/>
    <w:rsid w:val="008C0BF2"/>
    <w:rsid w:val="008C194C"/>
    <w:rsid w:val="008C2C9E"/>
    <w:rsid w:val="008C5CDB"/>
    <w:rsid w:val="008C759A"/>
    <w:rsid w:val="008D11B7"/>
    <w:rsid w:val="008D1568"/>
    <w:rsid w:val="008D5E8E"/>
    <w:rsid w:val="008D6EE5"/>
    <w:rsid w:val="008D762A"/>
    <w:rsid w:val="008D7EF1"/>
    <w:rsid w:val="008E48DF"/>
    <w:rsid w:val="008E4CE5"/>
    <w:rsid w:val="008E5035"/>
    <w:rsid w:val="008F7193"/>
    <w:rsid w:val="008F71D1"/>
    <w:rsid w:val="008F71DF"/>
    <w:rsid w:val="008F727B"/>
    <w:rsid w:val="00907B9B"/>
    <w:rsid w:val="00911879"/>
    <w:rsid w:val="00911A5D"/>
    <w:rsid w:val="00920D10"/>
    <w:rsid w:val="00921814"/>
    <w:rsid w:val="00922BA3"/>
    <w:rsid w:val="00922CDF"/>
    <w:rsid w:val="00924D83"/>
    <w:rsid w:val="00927FDB"/>
    <w:rsid w:val="009305FC"/>
    <w:rsid w:val="00930857"/>
    <w:rsid w:val="00935EDC"/>
    <w:rsid w:val="0093624E"/>
    <w:rsid w:val="00936A60"/>
    <w:rsid w:val="00940A06"/>
    <w:rsid w:val="009432B1"/>
    <w:rsid w:val="009437F8"/>
    <w:rsid w:val="009469CE"/>
    <w:rsid w:val="00946BCA"/>
    <w:rsid w:val="0094736C"/>
    <w:rsid w:val="00947F35"/>
    <w:rsid w:val="009511FE"/>
    <w:rsid w:val="0095297D"/>
    <w:rsid w:val="00952CE8"/>
    <w:rsid w:val="00952FE2"/>
    <w:rsid w:val="009536EB"/>
    <w:rsid w:val="0095775E"/>
    <w:rsid w:val="0096059B"/>
    <w:rsid w:val="0096083D"/>
    <w:rsid w:val="00963B61"/>
    <w:rsid w:val="00966184"/>
    <w:rsid w:val="0096723B"/>
    <w:rsid w:val="00970557"/>
    <w:rsid w:val="00973609"/>
    <w:rsid w:val="00974422"/>
    <w:rsid w:val="0097666B"/>
    <w:rsid w:val="00977790"/>
    <w:rsid w:val="00981694"/>
    <w:rsid w:val="00981D93"/>
    <w:rsid w:val="00984BC6"/>
    <w:rsid w:val="0098739E"/>
    <w:rsid w:val="00987636"/>
    <w:rsid w:val="00987E53"/>
    <w:rsid w:val="009900EF"/>
    <w:rsid w:val="00990434"/>
    <w:rsid w:val="0099098B"/>
    <w:rsid w:val="00991352"/>
    <w:rsid w:val="00991CAE"/>
    <w:rsid w:val="009A0BD8"/>
    <w:rsid w:val="009A0C3F"/>
    <w:rsid w:val="009A1E6E"/>
    <w:rsid w:val="009A2486"/>
    <w:rsid w:val="009A2D43"/>
    <w:rsid w:val="009A5A4B"/>
    <w:rsid w:val="009B0446"/>
    <w:rsid w:val="009B0B3C"/>
    <w:rsid w:val="009B1D0C"/>
    <w:rsid w:val="009B4832"/>
    <w:rsid w:val="009B50D2"/>
    <w:rsid w:val="009B5146"/>
    <w:rsid w:val="009B65FB"/>
    <w:rsid w:val="009C08A5"/>
    <w:rsid w:val="009C1F33"/>
    <w:rsid w:val="009C1FBB"/>
    <w:rsid w:val="009C36E1"/>
    <w:rsid w:val="009C5BD5"/>
    <w:rsid w:val="009D0044"/>
    <w:rsid w:val="009D3D25"/>
    <w:rsid w:val="009D45F3"/>
    <w:rsid w:val="009D7E9E"/>
    <w:rsid w:val="009E035A"/>
    <w:rsid w:val="009E068E"/>
    <w:rsid w:val="009E5767"/>
    <w:rsid w:val="009E6009"/>
    <w:rsid w:val="009E7244"/>
    <w:rsid w:val="009E7968"/>
    <w:rsid w:val="009F41B5"/>
    <w:rsid w:val="009F50DB"/>
    <w:rsid w:val="009F609F"/>
    <w:rsid w:val="009F60B3"/>
    <w:rsid w:val="009F71DA"/>
    <w:rsid w:val="009F7705"/>
    <w:rsid w:val="00A02AC7"/>
    <w:rsid w:val="00A04B61"/>
    <w:rsid w:val="00A04CA3"/>
    <w:rsid w:val="00A05B9A"/>
    <w:rsid w:val="00A063EC"/>
    <w:rsid w:val="00A06443"/>
    <w:rsid w:val="00A06E6B"/>
    <w:rsid w:val="00A07708"/>
    <w:rsid w:val="00A07918"/>
    <w:rsid w:val="00A10D94"/>
    <w:rsid w:val="00A172BA"/>
    <w:rsid w:val="00A17D39"/>
    <w:rsid w:val="00A203BC"/>
    <w:rsid w:val="00A23476"/>
    <w:rsid w:val="00A247F2"/>
    <w:rsid w:val="00A25B11"/>
    <w:rsid w:val="00A25B80"/>
    <w:rsid w:val="00A30E73"/>
    <w:rsid w:val="00A31BCF"/>
    <w:rsid w:val="00A33276"/>
    <w:rsid w:val="00A335A5"/>
    <w:rsid w:val="00A33F81"/>
    <w:rsid w:val="00A367E2"/>
    <w:rsid w:val="00A3751F"/>
    <w:rsid w:val="00A403C1"/>
    <w:rsid w:val="00A40558"/>
    <w:rsid w:val="00A41751"/>
    <w:rsid w:val="00A4351B"/>
    <w:rsid w:val="00A4373B"/>
    <w:rsid w:val="00A452F0"/>
    <w:rsid w:val="00A473AD"/>
    <w:rsid w:val="00A5169F"/>
    <w:rsid w:val="00A608B0"/>
    <w:rsid w:val="00A618B7"/>
    <w:rsid w:val="00A6262D"/>
    <w:rsid w:val="00A65042"/>
    <w:rsid w:val="00A65856"/>
    <w:rsid w:val="00A6610F"/>
    <w:rsid w:val="00A67530"/>
    <w:rsid w:val="00A70A3B"/>
    <w:rsid w:val="00A70BF5"/>
    <w:rsid w:val="00A75666"/>
    <w:rsid w:val="00A76F23"/>
    <w:rsid w:val="00A77652"/>
    <w:rsid w:val="00A84DC4"/>
    <w:rsid w:val="00A851EA"/>
    <w:rsid w:val="00A854A4"/>
    <w:rsid w:val="00A86531"/>
    <w:rsid w:val="00A86935"/>
    <w:rsid w:val="00A8727F"/>
    <w:rsid w:val="00A9212D"/>
    <w:rsid w:val="00A92F14"/>
    <w:rsid w:val="00A93553"/>
    <w:rsid w:val="00A93CED"/>
    <w:rsid w:val="00A95095"/>
    <w:rsid w:val="00A953CD"/>
    <w:rsid w:val="00AA0876"/>
    <w:rsid w:val="00AA4192"/>
    <w:rsid w:val="00AA4521"/>
    <w:rsid w:val="00AA53A0"/>
    <w:rsid w:val="00AA5ADD"/>
    <w:rsid w:val="00AA7C54"/>
    <w:rsid w:val="00AB13EC"/>
    <w:rsid w:val="00AB41A8"/>
    <w:rsid w:val="00AB583A"/>
    <w:rsid w:val="00AB6A03"/>
    <w:rsid w:val="00AC07C5"/>
    <w:rsid w:val="00AC3409"/>
    <w:rsid w:val="00AC4CDF"/>
    <w:rsid w:val="00AC70BE"/>
    <w:rsid w:val="00AC7CBB"/>
    <w:rsid w:val="00AD17D5"/>
    <w:rsid w:val="00AD2436"/>
    <w:rsid w:val="00AD7833"/>
    <w:rsid w:val="00AE05DE"/>
    <w:rsid w:val="00AE0F4D"/>
    <w:rsid w:val="00AE252B"/>
    <w:rsid w:val="00AF0897"/>
    <w:rsid w:val="00AF47A1"/>
    <w:rsid w:val="00AF5B69"/>
    <w:rsid w:val="00AF65F3"/>
    <w:rsid w:val="00AF777B"/>
    <w:rsid w:val="00AF7B06"/>
    <w:rsid w:val="00B01457"/>
    <w:rsid w:val="00B03759"/>
    <w:rsid w:val="00B043FE"/>
    <w:rsid w:val="00B114DE"/>
    <w:rsid w:val="00B12040"/>
    <w:rsid w:val="00B1396D"/>
    <w:rsid w:val="00B13C4A"/>
    <w:rsid w:val="00B13EA8"/>
    <w:rsid w:val="00B15675"/>
    <w:rsid w:val="00B17762"/>
    <w:rsid w:val="00B21F2C"/>
    <w:rsid w:val="00B222E0"/>
    <w:rsid w:val="00B24D25"/>
    <w:rsid w:val="00B26E16"/>
    <w:rsid w:val="00B27B9F"/>
    <w:rsid w:val="00B27EDC"/>
    <w:rsid w:val="00B31B50"/>
    <w:rsid w:val="00B34CC7"/>
    <w:rsid w:val="00B37360"/>
    <w:rsid w:val="00B375F6"/>
    <w:rsid w:val="00B40130"/>
    <w:rsid w:val="00B41302"/>
    <w:rsid w:val="00B418DA"/>
    <w:rsid w:val="00B41EB5"/>
    <w:rsid w:val="00B4268D"/>
    <w:rsid w:val="00B43A6C"/>
    <w:rsid w:val="00B43E62"/>
    <w:rsid w:val="00B45019"/>
    <w:rsid w:val="00B45619"/>
    <w:rsid w:val="00B47F20"/>
    <w:rsid w:val="00B5496E"/>
    <w:rsid w:val="00B552E7"/>
    <w:rsid w:val="00B56E77"/>
    <w:rsid w:val="00B60520"/>
    <w:rsid w:val="00B63096"/>
    <w:rsid w:val="00B6364F"/>
    <w:rsid w:val="00B6750C"/>
    <w:rsid w:val="00B67F40"/>
    <w:rsid w:val="00B702EF"/>
    <w:rsid w:val="00B7205C"/>
    <w:rsid w:val="00B75977"/>
    <w:rsid w:val="00B773BF"/>
    <w:rsid w:val="00B8056E"/>
    <w:rsid w:val="00B8249F"/>
    <w:rsid w:val="00B83477"/>
    <w:rsid w:val="00B83BBA"/>
    <w:rsid w:val="00B87717"/>
    <w:rsid w:val="00B90422"/>
    <w:rsid w:val="00B90B60"/>
    <w:rsid w:val="00B91F5B"/>
    <w:rsid w:val="00B920FE"/>
    <w:rsid w:val="00B9246C"/>
    <w:rsid w:val="00B92733"/>
    <w:rsid w:val="00B92B44"/>
    <w:rsid w:val="00B92E1F"/>
    <w:rsid w:val="00B94EDA"/>
    <w:rsid w:val="00B9533A"/>
    <w:rsid w:val="00B96F48"/>
    <w:rsid w:val="00BA3096"/>
    <w:rsid w:val="00BA5C0A"/>
    <w:rsid w:val="00BA7E7A"/>
    <w:rsid w:val="00BB4A4C"/>
    <w:rsid w:val="00BB50D0"/>
    <w:rsid w:val="00BB760C"/>
    <w:rsid w:val="00BC176D"/>
    <w:rsid w:val="00BC19C7"/>
    <w:rsid w:val="00BC2427"/>
    <w:rsid w:val="00BC2D8A"/>
    <w:rsid w:val="00BC340E"/>
    <w:rsid w:val="00BC4927"/>
    <w:rsid w:val="00BC49E3"/>
    <w:rsid w:val="00BC7542"/>
    <w:rsid w:val="00BC7D98"/>
    <w:rsid w:val="00BD0243"/>
    <w:rsid w:val="00BD1C12"/>
    <w:rsid w:val="00BD2E3A"/>
    <w:rsid w:val="00BD4406"/>
    <w:rsid w:val="00BD4D22"/>
    <w:rsid w:val="00BD513D"/>
    <w:rsid w:val="00BD6AFB"/>
    <w:rsid w:val="00BE0686"/>
    <w:rsid w:val="00BE0C5A"/>
    <w:rsid w:val="00BE176E"/>
    <w:rsid w:val="00BE2502"/>
    <w:rsid w:val="00BE3784"/>
    <w:rsid w:val="00BE3B93"/>
    <w:rsid w:val="00BE5247"/>
    <w:rsid w:val="00BE53A5"/>
    <w:rsid w:val="00BE56BE"/>
    <w:rsid w:val="00BE72EA"/>
    <w:rsid w:val="00BF449A"/>
    <w:rsid w:val="00BF5764"/>
    <w:rsid w:val="00BF7FE7"/>
    <w:rsid w:val="00C003A3"/>
    <w:rsid w:val="00C03BBF"/>
    <w:rsid w:val="00C04FBB"/>
    <w:rsid w:val="00C05091"/>
    <w:rsid w:val="00C06898"/>
    <w:rsid w:val="00C07734"/>
    <w:rsid w:val="00C10F9C"/>
    <w:rsid w:val="00C12788"/>
    <w:rsid w:val="00C1363C"/>
    <w:rsid w:val="00C20EE7"/>
    <w:rsid w:val="00C2239E"/>
    <w:rsid w:val="00C227AC"/>
    <w:rsid w:val="00C22940"/>
    <w:rsid w:val="00C22987"/>
    <w:rsid w:val="00C269B9"/>
    <w:rsid w:val="00C3315E"/>
    <w:rsid w:val="00C339E9"/>
    <w:rsid w:val="00C40036"/>
    <w:rsid w:val="00C408B3"/>
    <w:rsid w:val="00C40E47"/>
    <w:rsid w:val="00C421ED"/>
    <w:rsid w:val="00C43CEB"/>
    <w:rsid w:val="00C50327"/>
    <w:rsid w:val="00C50ACA"/>
    <w:rsid w:val="00C52DC5"/>
    <w:rsid w:val="00C5367D"/>
    <w:rsid w:val="00C56365"/>
    <w:rsid w:val="00C5739A"/>
    <w:rsid w:val="00C662FA"/>
    <w:rsid w:val="00C70FB8"/>
    <w:rsid w:val="00C72FF6"/>
    <w:rsid w:val="00C7324C"/>
    <w:rsid w:val="00C7382B"/>
    <w:rsid w:val="00C74EC1"/>
    <w:rsid w:val="00C75343"/>
    <w:rsid w:val="00C77C0C"/>
    <w:rsid w:val="00C77F3A"/>
    <w:rsid w:val="00C805A4"/>
    <w:rsid w:val="00C82D41"/>
    <w:rsid w:val="00C82FB2"/>
    <w:rsid w:val="00C831F9"/>
    <w:rsid w:val="00C850A5"/>
    <w:rsid w:val="00C85266"/>
    <w:rsid w:val="00C8567A"/>
    <w:rsid w:val="00C86227"/>
    <w:rsid w:val="00C8728B"/>
    <w:rsid w:val="00C9177C"/>
    <w:rsid w:val="00C91D6A"/>
    <w:rsid w:val="00C941DC"/>
    <w:rsid w:val="00C9630A"/>
    <w:rsid w:val="00CA0FA9"/>
    <w:rsid w:val="00CA10F6"/>
    <w:rsid w:val="00CA135B"/>
    <w:rsid w:val="00CA15C9"/>
    <w:rsid w:val="00CA2ACB"/>
    <w:rsid w:val="00CA3A91"/>
    <w:rsid w:val="00CA7095"/>
    <w:rsid w:val="00CB2153"/>
    <w:rsid w:val="00CB3F1E"/>
    <w:rsid w:val="00CB6B2E"/>
    <w:rsid w:val="00CC522A"/>
    <w:rsid w:val="00CC64F8"/>
    <w:rsid w:val="00CD000C"/>
    <w:rsid w:val="00CD0A23"/>
    <w:rsid w:val="00CD217F"/>
    <w:rsid w:val="00CD2913"/>
    <w:rsid w:val="00CD293E"/>
    <w:rsid w:val="00CD2FDD"/>
    <w:rsid w:val="00CD46E6"/>
    <w:rsid w:val="00CD621D"/>
    <w:rsid w:val="00CD675B"/>
    <w:rsid w:val="00CE0C5B"/>
    <w:rsid w:val="00CE1D1B"/>
    <w:rsid w:val="00CE2052"/>
    <w:rsid w:val="00CE3B0B"/>
    <w:rsid w:val="00CE4780"/>
    <w:rsid w:val="00CE5791"/>
    <w:rsid w:val="00CE60BA"/>
    <w:rsid w:val="00CE6539"/>
    <w:rsid w:val="00CF1EB8"/>
    <w:rsid w:val="00CF21DF"/>
    <w:rsid w:val="00CF22BC"/>
    <w:rsid w:val="00CF3D0F"/>
    <w:rsid w:val="00CF4285"/>
    <w:rsid w:val="00CF527A"/>
    <w:rsid w:val="00CF5BEF"/>
    <w:rsid w:val="00CF60AE"/>
    <w:rsid w:val="00CF763B"/>
    <w:rsid w:val="00CF7FFA"/>
    <w:rsid w:val="00D00545"/>
    <w:rsid w:val="00D005B3"/>
    <w:rsid w:val="00D0064B"/>
    <w:rsid w:val="00D04C36"/>
    <w:rsid w:val="00D07AD2"/>
    <w:rsid w:val="00D14444"/>
    <w:rsid w:val="00D15B00"/>
    <w:rsid w:val="00D16473"/>
    <w:rsid w:val="00D16C3A"/>
    <w:rsid w:val="00D179EF"/>
    <w:rsid w:val="00D2122D"/>
    <w:rsid w:val="00D21B5E"/>
    <w:rsid w:val="00D23180"/>
    <w:rsid w:val="00D26133"/>
    <w:rsid w:val="00D3106C"/>
    <w:rsid w:val="00D349B5"/>
    <w:rsid w:val="00D36B72"/>
    <w:rsid w:val="00D36D7A"/>
    <w:rsid w:val="00D3705C"/>
    <w:rsid w:val="00D3746E"/>
    <w:rsid w:val="00D42331"/>
    <w:rsid w:val="00D44715"/>
    <w:rsid w:val="00D5052B"/>
    <w:rsid w:val="00D50FB9"/>
    <w:rsid w:val="00D51530"/>
    <w:rsid w:val="00D553EC"/>
    <w:rsid w:val="00D559CB"/>
    <w:rsid w:val="00D571CB"/>
    <w:rsid w:val="00D61C50"/>
    <w:rsid w:val="00D6261F"/>
    <w:rsid w:val="00D633A0"/>
    <w:rsid w:val="00D63708"/>
    <w:rsid w:val="00D657BA"/>
    <w:rsid w:val="00D66087"/>
    <w:rsid w:val="00D6683F"/>
    <w:rsid w:val="00D75957"/>
    <w:rsid w:val="00D76288"/>
    <w:rsid w:val="00D76917"/>
    <w:rsid w:val="00D80A23"/>
    <w:rsid w:val="00D81FC5"/>
    <w:rsid w:val="00D836BA"/>
    <w:rsid w:val="00D846D0"/>
    <w:rsid w:val="00D85C74"/>
    <w:rsid w:val="00D8688A"/>
    <w:rsid w:val="00D86E0C"/>
    <w:rsid w:val="00D87D2A"/>
    <w:rsid w:val="00D9269F"/>
    <w:rsid w:val="00D95491"/>
    <w:rsid w:val="00D96E4A"/>
    <w:rsid w:val="00D97A9D"/>
    <w:rsid w:val="00DA0B42"/>
    <w:rsid w:val="00DA1705"/>
    <w:rsid w:val="00DA1C68"/>
    <w:rsid w:val="00DA4029"/>
    <w:rsid w:val="00DA4C36"/>
    <w:rsid w:val="00DA50A5"/>
    <w:rsid w:val="00DA5265"/>
    <w:rsid w:val="00DA7D78"/>
    <w:rsid w:val="00DB0E0A"/>
    <w:rsid w:val="00DB11D9"/>
    <w:rsid w:val="00DB36E7"/>
    <w:rsid w:val="00DB4468"/>
    <w:rsid w:val="00DB4E83"/>
    <w:rsid w:val="00DC05ED"/>
    <w:rsid w:val="00DC1D19"/>
    <w:rsid w:val="00DD2B98"/>
    <w:rsid w:val="00DD40D8"/>
    <w:rsid w:val="00DD51C1"/>
    <w:rsid w:val="00DE0286"/>
    <w:rsid w:val="00DE0823"/>
    <w:rsid w:val="00DE0DCA"/>
    <w:rsid w:val="00DE1794"/>
    <w:rsid w:val="00DE350E"/>
    <w:rsid w:val="00DE48CB"/>
    <w:rsid w:val="00DE76D1"/>
    <w:rsid w:val="00DE7773"/>
    <w:rsid w:val="00DE7C76"/>
    <w:rsid w:val="00DF01E0"/>
    <w:rsid w:val="00DF066E"/>
    <w:rsid w:val="00DF08AE"/>
    <w:rsid w:val="00DF1742"/>
    <w:rsid w:val="00DF3822"/>
    <w:rsid w:val="00DF38DA"/>
    <w:rsid w:val="00DF4D37"/>
    <w:rsid w:val="00DF7341"/>
    <w:rsid w:val="00E00A20"/>
    <w:rsid w:val="00E04C04"/>
    <w:rsid w:val="00E04DED"/>
    <w:rsid w:val="00E052BA"/>
    <w:rsid w:val="00E05D23"/>
    <w:rsid w:val="00E10B83"/>
    <w:rsid w:val="00E10ECC"/>
    <w:rsid w:val="00E11432"/>
    <w:rsid w:val="00E15F9B"/>
    <w:rsid w:val="00E17EEB"/>
    <w:rsid w:val="00E209AF"/>
    <w:rsid w:val="00E209FB"/>
    <w:rsid w:val="00E21335"/>
    <w:rsid w:val="00E213B5"/>
    <w:rsid w:val="00E25B4E"/>
    <w:rsid w:val="00E26A3C"/>
    <w:rsid w:val="00E274BE"/>
    <w:rsid w:val="00E30FD5"/>
    <w:rsid w:val="00E32802"/>
    <w:rsid w:val="00E37AF2"/>
    <w:rsid w:val="00E40D43"/>
    <w:rsid w:val="00E412EF"/>
    <w:rsid w:val="00E424CD"/>
    <w:rsid w:val="00E425ED"/>
    <w:rsid w:val="00E42865"/>
    <w:rsid w:val="00E42C27"/>
    <w:rsid w:val="00E44612"/>
    <w:rsid w:val="00E450AB"/>
    <w:rsid w:val="00E45127"/>
    <w:rsid w:val="00E527BE"/>
    <w:rsid w:val="00E54F2D"/>
    <w:rsid w:val="00E5560C"/>
    <w:rsid w:val="00E61687"/>
    <w:rsid w:val="00E7055E"/>
    <w:rsid w:val="00E7111C"/>
    <w:rsid w:val="00E73323"/>
    <w:rsid w:val="00E7372B"/>
    <w:rsid w:val="00E74429"/>
    <w:rsid w:val="00E75879"/>
    <w:rsid w:val="00E76F84"/>
    <w:rsid w:val="00E776DF"/>
    <w:rsid w:val="00E80FD8"/>
    <w:rsid w:val="00E81A1E"/>
    <w:rsid w:val="00E827B6"/>
    <w:rsid w:val="00E85AB8"/>
    <w:rsid w:val="00E86FCE"/>
    <w:rsid w:val="00E876DF"/>
    <w:rsid w:val="00E908A1"/>
    <w:rsid w:val="00E919E2"/>
    <w:rsid w:val="00E92C22"/>
    <w:rsid w:val="00EA1095"/>
    <w:rsid w:val="00EA5D0C"/>
    <w:rsid w:val="00EA5DF2"/>
    <w:rsid w:val="00EA6F5C"/>
    <w:rsid w:val="00EB151E"/>
    <w:rsid w:val="00EB3A70"/>
    <w:rsid w:val="00EB46CD"/>
    <w:rsid w:val="00EB490B"/>
    <w:rsid w:val="00EB5E66"/>
    <w:rsid w:val="00EB6BDF"/>
    <w:rsid w:val="00EC21D9"/>
    <w:rsid w:val="00EC31A0"/>
    <w:rsid w:val="00EC7396"/>
    <w:rsid w:val="00EC7FA6"/>
    <w:rsid w:val="00ED30F9"/>
    <w:rsid w:val="00ED3908"/>
    <w:rsid w:val="00ED3E87"/>
    <w:rsid w:val="00ED4599"/>
    <w:rsid w:val="00ED5BD7"/>
    <w:rsid w:val="00EE2B15"/>
    <w:rsid w:val="00EE3EB0"/>
    <w:rsid w:val="00EE4736"/>
    <w:rsid w:val="00EF42A7"/>
    <w:rsid w:val="00EF466A"/>
    <w:rsid w:val="00EF5076"/>
    <w:rsid w:val="00EF55F9"/>
    <w:rsid w:val="00EF5AEE"/>
    <w:rsid w:val="00EF6331"/>
    <w:rsid w:val="00EF7E4C"/>
    <w:rsid w:val="00F00C85"/>
    <w:rsid w:val="00F040B9"/>
    <w:rsid w:val="00F04C01"/>
    <w:rsid w:val="00F051DB"/>
    <w:rsid w:val="00F060A4"/>
    <w:rsid w:val="00F12649"/>
    <w:rsid w:val="00F13FB9"/>
    <w:rsid w:val="00F16F82"/>
    <w:rsid w:val="00F208AB"/>
    <w:rsid w:val="00F244D4"/>
    <w:rsid w:val="00F24926"/>
    <w:rsid w:val="00F2498D"/>
    <w:rsid w:val="00F24D83"/>
    <w:rsid w:val="00F25770"/>
    <w:rsid w:val="00F31774"/>
    <w:rsid w:val="00F32047"/>
    <w:rsid w:val="00F32A8E"/>
    <w:rsid w:val="00F349DF"/>
    <w:rsid w:val="00F35FBF"/>
    <w:rsid w:val="00F37DBA"/>
    <w:rsid w:val="00F422FD"/>
    <w:rsid w:val="00F42359"/>
    <w:rsid w:val="00F52428"/>
    <w:rsid w:val="00F52BAB"/>
    <w:rsid w:val="00F54553"/>
    <w:rsid w:val="00F5614A"/>
    <w:rsid w:val="00F6002E"/>
    <w:rsid w:val="00F637A2"/>
    <w:rsid w:val="00F63EAA"/>
    <w:rsid w:val="00F656DB"/>
    <w:rsid w:val="00F65CAE"/>
    <w:rsid w:val="00F6704B"/>
    <w:rsid w:val="00F716AD"/>
    <w:rsid w:val="00F72C1B"/>
    <w:rsid w:val="00F82695"/>
    <w:rsid w:val="00F82EF2"/>
    <w:rsid w:val="00F83813"/>
    <w:rsid w:val="00F8437B"/>
    <w:rsid w:val="00F86088"/>
    <w:rsid w:val="00F86A23"/>
    <w:rsid w:val="00F90007"/>
    <w:rsid w:val="00F9136A"/>
    <w:rsid w:val="00F9209D"/>
    <w:rsid w:val="00F938E1"/>
    <w:rsid w:val="00F9409E"/>
    <w:rsid w:val="00F950DD"/>
    <w:rsid w:val="00F9530E"/>
    <w:rsid w:val="00F967D1"/>
    <w:rsid w:val="00F97745"/>
    <w:rsid w:val="00FA199A"/>
    <w:rsid w:val="00FA2687"/>
    <w:rsid w:val="00FA3128"/>
    <w:rsid w:val="00FA3501"/>
    <w:rsid w:val="00FA3AE2"/>
    <w:rsid w:val="00FA653C"/>
    <w:rsid w:val="00FA6ECE"/>
    <w:rsid w:val="00FA7F13"/>
    <w:rsid w:val="00FB0AD0"/>
    <w:rsid w:val="00FB1442"/>
    <w:rsid w:val="00FB14C9"/>
    <w:rsid w:val="00FB252B"/>
    <w:rsid w:val="00FB344F"/>
    <w:rsid w:val="00FB7746"/>
    <w:rsid w:val="00FC01A3"/>
    <w:rsid w:val="00FC02B4"/>
    <w:rsid w:val="00FC22E1"/>
    <w:rsid w:val="00FC2DC6"/>
    <w:rsid w:val="00FC4C6C"/>
    <w:rsid w:val="00FC6631"/>
    <w:rsid w:val="00FC70F0"/>
    <w:rsid w:val="00FD0100"/>
    <w:rsid w:val="00FD01CD"/>
    <w:rsid w:val="00FD0463"/>
    <w:rsid w:val="00FD0A6A"/>
    <w:rsid w:val="00FD2F5B"/>
    <w:rsid w:val="00FD3ABD"/>
    <w:rsid w:val="00FD3B66"/>
    <w:rsid w:val="00FD451A"/>
    <w:rsid w:val="00FD6E77"/>
    <w:rsid w:val="00FE06C2"/>
    <w:rsid w:val="00FE1D24"/>
    <w:rsid w:val="00FE2135"/>
    <w:rsid w:val="00FE465D"/>
    <w:rsid w:val="00FE4EBF"/>
    <w:rsid w:val="00FE50CA"/>
    <w:rsid w:val="00FE6400"/>
    <w:rsid w:val="00FE6BA4"/>
    <w:rsid w:val="00FE6FCB"/>
    <w:rsid w:val="00FF0EB2"/>
    <w:rsid w:val="00FF39A3"/>
    <w:rsid w:val="00FF483F"/>
    <w:rsid w:val="00FF64C7"/>
    <w:rsid w:val="00FF73D4"/>
    <w:rsid w:val="05101613"/>
    <w:rsid w:val="0EBCDEB5"/>
    <w:rsid w:val="0ED9B5EE"/>
    <w:rsid w:val="16919AB0"/>
    <w:rsid w:val="1786983A"/>
    <w:rsid w:val="1F49596F"/>
    <w:rsid w:val="2BFF843A"/>
    <w:rsid w:val="31D0182B"/>
    <w:rsid w:val="36E02078"/>
    <w:rsid w:val="409A3AB0"/>
    <w:rsid w:val="4171884E"/>
    <w:rsid w:val="449531E3"/>
    <w:rsid w:val="4614622F"/>
    <w:rsid w:val="461F44FE"/>
    <w:rsid w:val="4A94BAAA"/>
    <w:rsid w:val="4C89D0D4"/>
    <w:rsid w:val="5004EDB4"/>
    <w:rsid w:val="503DE357"/>
    <w:rsid w:val="51B3FD1A"/>
    <w:rsid w:val="52A2D530"/>
    <w:rsid w:val="5B92168B"/>
    <w:rsid w:val="5FB6B004"/>
    <w:rsid w:val="618160C7"/>
    <w:rsid w:val="67A03096"/>
    <w:rsid w:val="67C08506"/>
    <w:rsid w:val="6B2B1DB4"/>
    <w:rsid w:val="6F5EF861"/>
    <w:rsid w:val="706D75E2"/>
    <w:rsid w:val="717C5781"/>
    <w:rsid w:val="7452728F"/>
    <w:rsid w:val="75ED069D"/>
    <w:rsid w:val="75F3FD83"/>
    <w:rsid w:val="77EDB4DF"/>
    <w:rsid w:val="78BE1E34"/>
    <w:rsid w:val="793742DF"/>
    <w:rsid w:val="79A2C92E"/>
    <w:rsid w:val="79DF8C11"/>
    <w:rsid w:val="7D3E26C3"/>
    <w:rsid w:val="7D50F7C6"/>
    <w:rsid w:val="7ED437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E4AC74"/>
  <w15:chartTrackingRefBased/>
  <w15:docId w15:val="{7FC75078-4DA6-4731-BF49-0001A9503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ckwell Nova" w:eastAsia="MS Mincho" w:hAnsi="Rockwell Nov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4C7"/>
    <w:pPr>
      <w:spacing w:before="120"/>
    </w:pPr>
    <w:rPr>
      <w:rFonts w:cs="Arial"/>
      <w:lang w:val="en-GB" w:eastAsia="en-US"/>
    </w:rPr>
  </w:style>
  <w:style w:type="paragraph" w:styleId="Heading1">
    <w:name w:val="heading 1"/>
    <w:basedOn w:val="Normal"/>
    <w:next w:val="Normal"/>
    <w:link w:val="Heading1Char"/>
    <w:autoRedefine/>
    <w:uiPriority w:val="9"/>
    <w:qFormat/>
    <w:rsid w:val="001F5017"/>
    <w:pPr>
      <w:keepNext/>
      <w:keepLines/>
      <w:spacing w:before="360"/>
      <w:outlineLvl w:val="0"/>
    </w:pPr>
    <w:rPr>
      <w:rFonts w:eastAsia="MS Gothic" w:cs="Traditional Arabic"/>
      <w:b/>
      <w:bCs/>
      <w:color w:val="2F0F23"/>
      <w:sz w:val="24"/>
      <w:shd w:val="clear" w:color="auto" w:fill="FFFFFF"/>
      <w:lang w:eastAsia="x-none"/>
    </w:rPr>
  </w:style>
  <w:style w:type="paragraph" w:styleId="Heading2">
    <w:name w:val="heading 2"/>
    <w:basedOn w:val="Normal"/>
    <w:next w:val="Normal"/>
    <w:link w:val="Heading2Char"/>
    <w:uiPriority w:val="9"/>
    <w:unhideWhenUsed/>
    <w:qFormat/>
    <w:rsid w:val="008171B7"/>
    <w:pPr>
      <w:keepNext/>
      <w:outlineLvl w:val="1"/>
    </w:pPr>
    <w:rPr>
      <w:rFonts w:eastAsia="Times New Roman"/>
      <w:b/>
      <w:bCs/>
      <w:iCs/>
      <w:color w:val="2F0F23"/>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F5017"/>
    <w:rPr>
      <w:rFonts w:eastAsia="MS Gothic" w:cs="Traditional Arabic"/>
      <w:b/>
      <w:bCs/>
      <w:color w:val="2F0F23"/>
      <w:sz w:val="24"/>
      <w:lang w:eastAsia="x-none"/>
    </w:rPr>
  </w:style>
  <w:style w:type="paragraph" w:customStyle="1" w:styleId="ColorfulList-Accent11">
    <w:name w:val="Colorful List - Accent 11"/>
    <w:basedOn w:val="Normal"/>
    <w:autoRedefine/>
    <w:uiPriority w:val="34"/>
    <w:qFormat/>
    <w:rsid w:val="007821FD"/>
    <w:pPr>
      <w:numPr>
        <w:numId w:val="1"/>
      </w:numPr>
    </w:pPr>
    <w:rPr>
      <w:rFonts w:eastAsia="Times New Roman"/>
      <w:b/>
    </w:rPr>
  </w:style>
  <w:style w:type="paragraph" w:styleId="TOC1">
    <w:name w:val="toc 1"/>
    <w:basedOn w:val="Normal"/>
    <w:next w:val="Normal"/>
    <w:autoRedefine/>
    <w:uiPriority w:val="39"/>
    <w:unhideWhenUsed/>
    <w:qFormat/>
    <w:rsid w:val="001F5017"/>
    <w:pPr>
      <w:tabs>
        <w:tab w:val="right" w:leader="dot" w:pos="9338"/>
      </w:tabs>
    </w:pPr>
    <w:rPr>
      <w:noProof/>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pPr>
    <w:rPr>
      <w:lang w:val="x-none" w:eastAsia="x-none"/>
    </w:r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pPr>
    <w:rPr>
      <w:lang w:val="x-none" w:eastAsia="x-none"/>
    </w:r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95297D"/>
    <w:rPr>
      <w:i/>
      <w:color w:val="F15F22"/>
    </w:rPr>
  </w:style>
  <w:style w:type="paragraph" w:customStyle="1" w:styleId="Title1">
    <w:name w:val="Title 1"/>
    <w:basedOn w:val="Heading1"/>
    <w:link w:val="Title1Char"/>
    <w:autoRedefine/>
    <w:qFormat/>
    <w:rsid w:val="007C7461"/>
    <w:pPr>
      <w:jc w:val="center"/>
    </w:pPr>
    <w:rPr>
      <w:sz w:val="44"/>
    </w:rPr>
  </w:style>
  <w:style w:type="character" w:customStyle="1" w:styleId="Title1Char">
    <w:name w:val="Title 1 Char"/>
    <w:link w:val="Title1"/>
    <w:rsid w:val="007C7461"/>
    <w:rPr>
      <w:rFonts w:ascii="Arial" w:eastAsia="MS Gothic" w:hAnsi="Arial" w:cs="Arial"/>
      <w:b/>
      <w:bCs/>
      <w:color w:val="2F0F23"/>
      <w:sz w:val="44"/>
      <w:lang w:eastAsia="x-none"/>
    </w:rPr>
  </w:style>
  <w:style w:type="paragraph" w:styleId="BalloonText">
    <w:name w:val="Balloon Text"/>
    <w:basedOn w:val="Normal"/>
    <w:link w:val="BalloonTextChar"/>
    <w:uiPriority w:val="99"/>
    <w:semiHidden/>
    <w:unhideWhenUsed/>
    <w:rsid w:val="00795C90"/>
    <w:pPr>
      <w:spacing w:before="0"/>
    </w:pPr>
    <w:rPr>
      <w:rFonts w:ascii="Lucida Grande" w:hAnsi="Lucida Grande"/>
      <w:sz w:val="18"/>
      <w:szCs w:val="18"/>
      <w:lang w:val="x-none" w:eastAsia="x-none"/>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paragraph" w:styleId="ListParagraph">
    <w:name w:val="List Paragraph"/>
    <w:basedOn w:val="Normal"/>
    <w:uiPriority w:val="34"/>
    <w:qFormat/>
    <w:rsid w:val="00617AE2"/>
    <w:pPr>
      <w:spacing w:before="0" w:after="160" w:line="259"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FD2F5B"/>
    <w:pPr>
      <w:spacing w:before="100" w:beforeAutospacing="1" w:after="100" w:afterAutospacing="1"/>
    </w:pPr>
    <w:rPr>
      <w:rFonts w:ascii="Times New Roman" w:eastAsia="Times New Roman" w:hAnsi="Times New Roman"/>
      <w:sz w:val="24"/>
      <w:lang w:eastAsia="en-GB"/>
    </w:rPr>
  </w:style>
  <w:style w:type="character" w:styleId="Emphasis">
    <w:name w:val="Emphasis"/>
    <w:qFormat/>
    <w:rsid w:val="00E54F2D"/>
    <w:rPr>
      <w:i/>
      <w:iCs/>
    </w:rPr>
  </w:style>
  <w:style w:type="character" w:customStyle="1" w:styleId="apple-converted-space">
    <w:name w:val="apple-converted-space"/>
    <w:rsid w:val="00924D83"/>
  </w:style>
  <w:style w:type="character" w:styleId="CommentReference">
    <w:name w:val="annotation reference"/>
    <w:uiPriority w:val="99"/>
    <w:semiHidden/>
    <w:unhideWhenUsed/>
    <w:rsid w:val="00182678"/>
    <w:rPr>
      <w:sz w:val="16"/>
      <w:szCs w:val="16"/>
    </w:rPr>
  </w:style>
  <w:style w:type="paragraph" w:styleId="CommentText">
    <w:name w:val="annotation text"/>
    <w:basedOn w:val="Normal"/>
    <w:link w:val="CommentTextChar"/>
    <w:uiPriority w:val="99"/>
    <w:unhideWhenUsed/>
    <w:rsid w:val="00182678"/>
  </w:style>
  <w:style w:type="character" w:customStyle="1" w:styleId="CommentTextChar">
    <w:name w:val="Comment Text Char"/>
    <w:link w:val="CommentText"/>
    <w:uiPriority w:val="99"/>
    <w:rsid w:val="00182678"/>
    <w:rPr>
      <w:rFonts w:ascii="Arial" w:hAnsi="Arial"/>
      <w:lang w:val="en-US" w:eastAsia="en-US"/>
    </w:rPr>
  </w:style>
  <w:style w:type="paragraph" w:styleId="CommentSubject">
    <w:name w:val="annotation subject"/>
    <w:basedOn w:val="CommentText"/>
    <w:next w:val="CommentText"/>
    <w:link w:val="CommentSubjectChar"/>
    <w:uiPriority w:val="99"/>
    <w:semiHidden/>
    <w:unhideWhenUsed/>
    <w:rsid w:val="00182678"/>
    <w:rPr>
      <w:b/>
      <w:bCs/>
    </w:rPr>
  </w:style>
  <w:style w:type="character" w:customStyle="1" w:styleId="CommentSubjectChar">
    <w:name w:val="Comment Subject Char"/>
    <w:link w:val="CommentSubject"/>
    <w:uiPriority w:val="99"/>
    <w:semiHidden/>
    <w:rsid w:val="00182678"/>
    <w:rPr>
      <w:rFonts w:ascii="Arial" w:hAnsi="Arial"/>
      <w:b/>
      <w:bCs/>
      <w:lang w:val="en-US" w:eastAsia="en-US"/>
    </w:rPr>
  </w:style>
  <w:style w:type="character" w:styleId="FollowedHyperlink">
    <w:name w:val="FollowedHyperlink"/>
    <w:uiPriority w:val="99"/>
    <w:semiHidden/>
    <w:unhideWhenUsed/>
    <w:rsid w:val="00B92733"/>
    <w:rPr>
      <w:color w:val="954F72"/>
      <w:u w:val="single"/>
    </w:rPr>
  </w:style>
  <w:style w:type="paragraph" w:customStyle="1" w:styleId="legclearfix">
    <w:name w:val="legclearfix"/>
    <w:basedOn w:val="Normal"/>
    <w:rsid w:val="00281896"/>
    <w:pPr>
      <w:spacing w:before="100" w:beforeAutospacing="1" w:after="100" w:afterAutospacing="1"/>
    </w:pPr>
    <w:rPr>
      <w:rFonts w:ascii="Times New Roman" w:eastAsia="Times New Roman" w:hAnsi="Times New Roman"/>
      <w:sz w:val="24"/>
      <w:lang w:eastAsia="en-GB"/>
    </w:rPr>
  </w:style>
  <w:style w:type="character" w:customStyle="1" w:styleId="legds">
    <w:name w:val="legds"/>
    <w:rsid w:val="00281896"/>
  </w:style>
  <w:style w:type="paragraph" w:customStyle="1" w:styleId="legrhs">
    <w:name w:val="legrhs"/>
    <w:basedOn w:val="Normal"/>
    <w:rsid w:val="00281896"/>
    <w:pPr>
      <w:spacing w:before="100" w:beforeAutospacing="1" w:after="100" w:afterAutospacing="1"/>
    </w:pPr>
    <w:rPr>
      <w:rFonts w:ascii="Times New Roman" w:eastAsia="Times New Roman" w:hAnsi="Times New Roman"/>
      <w:sz w:val="24"/>
      <w:lang w:eastAsia="en-GB"/>
    </w:rPr>
  </w:style>
  <w:style w:type="character" w:customStyle="1" w:styleId="toc-search-keyword">
    <w:name w:val="toc-search-keyword"/>
    <w:rsid w:val="00546C18"/>
  </w:style>
  <w:style w:type="character" w:customStyle="1" w:styleId="Heading2Char">
    <w:name w:val="Heading 2 Char"/>
    <w:link w:val="Heading2"/>
    <w:uiPriority w:val="9"/>
    <w:rsid w:val="008171B7"/>
    <w:rPr>
      <w:rFonts w:eastAsia="Times New Roman" w:cs="Arial"/>
      <w:b/>
      <w:bCs/>
      <w:iCs/>
      <w:color w:val="2F0F23"/>
      <w:sz w:val="22"/>
      <w:szCs w:val="28"/>
      <w:lang w:eastAsia="en-US"/>
    </w:rPr>
  </w:style>
  <w:style w:type="character" w:styleId="UnresolvedMention">
    <w:name w:val="Unresolved Mention"/>
    <w:uiPriority w:val="99"/>
    <w:semiHidden/>
    <w:unhideWhenUsed/>
    <w:rsid w:val="001F5017"/>
    <w:rPr>
      <w:color w:val="605E5C"/>
      <w:shd w:val="clear" w:color="auto" w:fill="E1DFDD"/>
    </w:rPr>
  </w:style>
  <w:style w:type="paragraph" w:styleId="TOCHeading">
    <w:name w:val="TOC Heading"/>
    <w:basedOn w:val="Heading1"/>
    <w:next w:val="Normal"/>
    <w:uiPriority w:val="39"/>
    <w:unhideWhenUsed/>
    <w:qFormat/>
    <w:rsid w:val="001F5017"/>
    <w:pPr>
      <w:spacing w:before="240" w:line="259" w:lineRule="auto"/>
      <w:outlineLvl w:val="9"/>
    </w:pPr>
    <w:rPr>
      <w:rFonts w:ascii="Calibri Light" w:eastAsia="Times New Roman" w:hAnsi="Calibri Light" w:cs="Times New Roman"/>
      <w:b w:val="0"/>
      <w:bCs w:val="0"/>
      <w:sz w:val="32"/>
      <w:szCs w:val="32"/>
      <w:shd w:val="clear" w:color="auto" w:fil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5290">
      <w:bodyDiv w:val="1"/>
      <w:marLeft w:val="0"/>
      <w:marRight w:val="0"/>
      <w:marTop w:val="0"/>
      <w:marBottom w:val="0"/>
      <w:divBdr>
        <w:top w:val="none" w:sz="0" w:space="0" w:color="auto"/>
        <w:left w:val="none" w:sz="0" w:space="0" w:color="auto"/>
        <w:bottom w:val="none" w:sz="0" w:space="0" w:color="auto"/>
        <w:right w:val="none" w:sz="0" w:space="0" w:color="auto"/>
      </w:divBdr>
    </w:div>
    <w:div w:id="126095084">
      <w:bodyDiv w:val="1"/>
      <w:marLeft w:val="0"/>
      <w:marRight w:val="0"/>
      <w:marTop w:val="0"/>
      <w:marBottom w:val="0"/>
      <w:divBdr>
        <w:top w:val="none" w:sz="0" w:space="0" w:color="auto"/>
        <w:left w:val="none" w:sz="0" w:space="0" w:color="auto"/>
        <w:bottom w:val="none" w:sz="0" w:space="0" w:color="auto"/>
        <w:right w:val="none" w:sz="0" w:space="0" w:color="auto"/>
      </w:divBdr>
    </w:div>
    <w:div w:id="200671900">
      <w:bodyDiv w:val="1"/>
      <w:marLeft w:val="0"/>
      <w:marRight w:val="0"/>
      <w:marTop w:val="0"/>
      <w:marBottom w:val="0"/>
      <w:divBdr>
        <w:top w:val="none" w:sz="0" w:space="0" w:color="auto"/>
        <w:left w:val="none" w:sz="0" w:space="0" w:color="auto"/>
        <w:bottom w:val="none" w:sz="0" w:space="0" w:color="auto"/>
        <w:right w:val="none" w:sz="0" w:space="0" w:color="auto"/>
      </w:divBdr>
    </w:div>
    <w:div w:id="234365599">
      <w:bodyDiv w:val="1"/>
      <w:marLeft w:val="0"/>
      <w:marRight w:val="0"/>
      <w:marTop w:val="0"/>
      <w:marBottom w:val="0"/>
      <w:divBdr>
        <w:top w:val="none" w:sz="0" w:space="0" w:color="auto"/>
        <w:left w:val="none" w:sz="0" w:space="0" w:color="auto"/>
        <w:bottom w:val="none" w:sz="0" w:space="0" w:color="auto"/>
        <w:right w:val="none" w:sz="0" w:space="0" w:color="auto"/>
      </w:divBdr>
    </w:div>
    <w:div w:id="236599862">
      <w:bodyDiv w:val="1"/>
      <w:marLeft w:val="0"/>
      <w:marRight w:val="0"/>
      <w:marTop w:val="0"/>
      <w:marBottom w:val="0"/>
      <w:divBdr>
        <w:top w:val="none" w:sz="0" w:space="0" w:color="auto"/>
        <w:left w:val="none" w:sz="0" w:space="0" w:color="auto"/>
        <w:bottom w:val="none" w:sz="0" w:space="0" w:color="auto"/>
        <w:right w:val="none" w:sz="0" w:space="0" w:color="auto"/>
      </w:divBdr>
    </w:div>
    <w:div w:id="463471529">
      <w:bodyDiv w:val="1"/>
      <w:marLeft w:val="0"/>
      <w:marRight w:val="0"/>
      <w:marTop w:val="0"/>
      <w:marBottom w:val="0"/>
      <w:divBdr>
        <w:top w:val="none" w:sz="0" w:space="0" w:color="auto"/>
        <w:left w:val="none" w:sz="0" w:space="0" w:color="auto"/>
        <w:bottom w:val="none" w:sz="0" w:space="0" w:color="auto"/>
        <w:right w:val="none" w:sz="0" w:space="0" w:color="auto"/>
      </w:divBdr>
    </w:div>
    <w:div w:id="546141912">
      <w:bodyDiv w:val="1"/>
      <w:marLeft w:val="0"/>
      <w:marRight w:val="0"/>
      <w:marTop w:val="0"/>
      <w:marBottom w:val="0"/>
      <w:divBdr>
        <w:top w:val="none" w:sz="0" w:space="0" w:color="auto"/>
        <w:left w:val="none" w:sz="0" w:space="0" w:color="auto"/>
        <w:bottom w:val="none" w:sz="0" w:space="0" w:color="auto"/>
        <w:right w:val="none" w:sz="0" w:space="0" w:color="auto"/>
      </w:divBdr>
    </w:div>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628243354">
      <w:bodyDiv w:val="1"/>
      <w:marLeft w:val="0"/>
      <w:marRight w:val="0"/>
      <w:marTop w:val="0"/>
      <w:marBottom w:val="0"/>
      <w:divBdr>
        <w:top w:val="none" w:sz="0" w:space="0" w:color="auto"/>
        <w:left w:val="none" w:sz="0" w:space="0" w:color="auto"/>
        <w:bottom w:val="none" w:sz="0" w:space="0" w:color="auto"/>
        <w:right w:val="none" w:sz="0" w:space="0" w:color="auto"/>
      </w:divBdr>
    </w:div>
    <w:div w:id="950168791">
      <w:bodyDiv w:val="1"/>
      <w:marLeft w:val="0"/>
      <w:marRight w:val="0"/>
      <w:marTop w:val="0"/>
      <w:marBottom w:val="0"/>
      <w:divBdr>
        <w:top w:val="none" w:sz="0" w:space="0" w:color="auto"/>
        <w:left w:val="none" w:sz="0" w:space="0" w:color="auto"/>
        <w:bottom w:val="none" w:sz="0" w:space="0" w:color="auto"/>
        <w:right w:val="none" w:sz="0" w:space="0" w:color="auto"/>
      </w:divBdr>
    </w:div>
    <w:div w:id="1109591811">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 w:id="1293092175">
      <w:bodyDiv w:val="1"/>
      <w:marLeft w:val="0"/>
      <w:marRight w:val="0"/>
      <w:marTop w:val="0"/>
      <w:marBottom w:val="0"/>
      <w:divBdr>
        <w:top w:val="none" w:sz="0" w:space="0" w:color="auto"/>
        <w:left w:val="none" w:sz="0" w:space="0" w:color="auto"/>
        <w:bottom w:val="none" w:sz="0" w:space="0" w:color="auto"/>
        <w:right w:val="none" w:sz="0" w:space="0" w:color="auto"/>
      </w:divBdr>
    </w:div>
    <w:div w:id="1460227985">
      <w:bodyDiv w:val="1"/>
      <w:marLeft w:val="0"/>
      <w:marRight w:val="0"/>
      <w:marTop w:val="0"/>
      <w:marBottom w:val="0"/>
      <w:divBdr>
        <w:top w:val="none" w:sz="0" w:space="0" w:color="auto"/>
        <w:left w:val="none" w:sz="0" w:space="0" w:color="auto"/>
        <w:bottom w:val="none" w:sz="0" w:space="0" w:color="auto"/>
        <w:right w:val="none" w:sz="0" w:space="0" w:color="auto"/>
      </w:divBdr>
    </w:div>
    <w:div w:id="1486890953">
      <w:bodyDiv w:val="1"/>
      <w:marLeft w:val="0"/>
      <w:marRight w:val="0"/>
      <w:marTop w:val="0"/>
      <w:marBottom w:val="0"/>
      <w:divBdr>
        <w:top w:val="none" w:sz="0" w:space="0" w:color="auto"/>
        <w:left w:val="none" w:sz="0" w:space="0" w:color="auto"/>
        <w:bottom w:val="none" w:sz="0" w:space="0" w:color="auto"/>
        <w:right w:val="none" w:sz="0" w:space="0" w:color="auto"/>
      </w:divBdr>
    </w:div>
    <w:div w:id="1493063558">
      <w:bodyDiv w:val="1"/>
      <w:marLeft w:val="0"/>
      <w:marRight w:val="0"/>
      <w:marTop w:val="0"/>
      <w:marBottom w:val="0"/>
      <w:divBdr>
        <w:top w:val="none" w:sz="0" w:space="0" w:color="auto"/>
        <w:left w:val="none" w:sz="0" w:space="0" w:color="auto"/>
        <w:bottom w:val="none" w:sz="0" w:space="0" w:color="auto"/>
        <w:right w:val="none" w:sz="0" w:space="0" w:color="auto"/>
      </w:divBdr>
    </w:div>
    <w:div w:id="1665812316">
      <w:bodyDiv w:val="1"/>
      <w:marLeft w:val="0"/>
      <w:marRight w:val="0"/>
      <w:marTop w:val="0"/>
      <w:marBottom w:val="0"/>
      <w:divBdr>
        <w:top w:val="none" w:sz="0" w:space="0" w:color="auto"/>
        <w:left w:val="none" w:sz="0" w:space="0" w:color="auto"/>
        <w:bottom w:val="none" w:sz="0" w:space="0" w:color="auto"/>
        <w:right w:val="none" w:sz="0" w:space="0" w:color="auto"/>
      </w:divBdr>
    </w:div>
    <w:div w:id="1732657086">
      <w:bodyDiv w:val="1"/>
      <w:marLeft w:val="0"/>
      <w:marRight w:val="0"/>
      <w:marTop w:val="0"/>
      <w:marBottom w:val="0"/>
      <w:divBdr>
        <w:top w:val="none" w:sz="0" w:space="0" w:color="auto"/>
        <w:left w:val="none" w:sz="0" w:space="0" w:color="auto"/>
        <w:bottom w:val="none" w:sz="0" w:space="0" w:color="auto"/>
        <w:right w:val="none" w:sz="0" w:space="0" w:color="auto"/>
      </w:divBdr>
    </w:div>
    <w:div w:id="1943298290">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19e28db-9a8b-406e-bbd7-95baecff3c22">
      <Terms xmlns="http://schemas.microsoft.com/office/infopath/2007/PartnerControls"/>
    </lcf76f155ced4ddcb4097134ff3c332f>
    <TaxCatchAll xmlns="9fa534d1-6afc-4a4d-b0fc-28d629af1de7" xsi:nil="true"/>
    <Date xmlns="919e28db-9a8b-406e-bbd7-95baecff3c22" xsi:nil="true"/>
    <Time xmlns="919e28db-9a8b-406e-bbd7-95baecff3c22" xsi:nil="true"/>
    <Emotions_x002f_Happy xmlns="919e28db-9a8b-406e-bbd7-95baecff3c22" xsi:nil="true"/>
    <MOSTUPTODATEECHP xmlns="919e28db-9a8b-406e-bbd7-95baecff3c22">true</MOSTUPTODATEECHP>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F2960F5793BC74DBD841C7DA9E4A7DC" ma:contentTypeVersion="28" ma:contentTypeDescription="Create a new document." ma:contentTypeScope="" ma:versionID="79ae10cc4480f32aa54334a8a6ad04c9">
  <xsd:schema xmlns:xsd="http://www.w3.org/2001/XMLSchema" xmlns:xs="http://www.w3.org/2001/XMLSchema" xmlns:p="http://schemas.microsoft.com/office/2006/metadata/properties" xmlns:ns2="919e28db-9a8b-406e-bbd7-95baecff3c22" xmlns:ns3="9fa534d1-6afc-4a4d-b0fc-28d629af1de7" targetNamespace="http://schemas.microsoft.com/office/2006/metadata/properties" ma:root="true" ma:fieldsID="6f47e5a3bbb16bb9d364505555667442" ns2:_="" ns3:_="">
    <xsd:import namespace="919e28db-9a8b-406e-bbd7-95baecff3c22"/>
    <xsd:import namespace="9fa534d1-6afc-4a4d-b0fc-28d629af1de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OSTUPTODATEECHP" minOccurs="0"/>
                <xsd:element ref="ns2:MediaServiceObjectDetectorVersions" minOccurs="0"/>
                <xsd:element ref="ns2:MediaServiceSearchProperties" minOccurs="0"/>
                <xsd:element ref="ns2:Date" minOccurs="0"/>
                <xsd:element ref="ns2:MediaServiceBillingMetadata" minOccurs="0"/>
                <xsd:element ref="ns2:Emotions_x002f_Happy"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e28db-9a8b-406e-bbd7-95baecff3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7aeab7-aad2-4885-a28f-e59c76f1360b" ma:termSetId="09814cd3-568e-fe90-9814-8d621ff8fb84" ma:anchorId="fba54fb3-c3e1-fe81-a776-ca4b69148c4d" ma:open="true" ma:isKeyword="false">
      <xsd:complexType>
        <xsd:sequence>
          <xsd:element ref="pc:Terms" minOccurs="0" maxOccurs="1"/>
        </xsd:sequence>
      </xsd:complexType>
    </xsd:element>
    <xsd:element name="MOSTUPTODATEECHP" ma:index="23" nillable="true" ma:displayName="MOST UP TO DATE ECHP" ma:default="1" ma:format="Dropdown" ma:internalName="MOSTUPTODATEECHP">
      <xsd:simpleType>
        <xsd:restriction base="dms:Boolea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 ma:index="26" nillable="true" ma:displayName="Date" ma:format="DateOnly" ma:internalName="Dat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Emotions_x002f_Happy" ma:index="28" nillable="true" ma:displayName="Emotions / Happy " ma:format="Dropdown" ma:internalName="Emotions_x002f_Happy">
      <xsd:simpleType>
        <xsd:restriction base="dms:Text">
          <xsd:maxLength value="255"/>
        </xsd:restriction>
      </xsd:simpleType>
    </xsd:element>
    <xsd:element name="Time" ma:index="29" nillable="true" ma:displayName="Time" ma:format="DateTime"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a534d1-6afc-4a4d-b0fc-28d629af1d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200b17d-2c33-49b3-9650-25e88ea2f3a2}" ma:internalName="TaxCatchAll" ma:showField="CatchAllData" ma:web="9fa534d1-6afc-4a4d-b0fc-28d629af1d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582D0-9193-41BA-9E8E-5D407B397486}">
  <ds:schemaRefs>
    <ds:schemaRef ds:uri="http://schemas.microsoft.com/sharepoint/v3/contenttype/forms"/>
  </ds:schemaRefs>
</ds:datastoreItem>
</file>

<file path=customXml/itemProps2.xml><?xml version="1.0" encoding="utf-8"?>
<ds:datastoreItem xmlns:ds="http://schemas.openxmlformats.org/officeDocument/2006/customXml" ds:itemID="{FE659E41-8818-4580-967E-B898F6F2EE95}">
  <ds:schemaRefs>
    <ds:schemaRef ds:uri="http://schemas.microsoft.com/office/2006/metadata/properties"/>
    <ds:schemaRef ds:uri="http://schemas.microsoft.com/office/infopath/2007/PartnerControls"/>
    <ds:schemaRef ds:uri="919e28db-9a8b-406e-bbd7-95baecff3c22"/>
    <ds:schemaRef ds:uri="9fa534d1-6afc-4a4d-b0fc-28d629af1de7"/>
  </ds:schemaRefs>
</ds:datastoreItem>
</file>

<file path=customXml/itemProps3.xml><?xml version="1.0" encoding="utf-8"?>
<ds:datastoreItem xmlns:ds="http://schemas.openxmlformats.org/officeDocument/2006/customXml" ds:itemID="{33C0282E-ACA9-45C7-866A-783C6E3D75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e28db-9a8b-406e-bbd7-95baecff3c22"/>
    <ds:schemaRef ds:uri="9fa534d1-6afc-4a4d-b0fc-28d629af1d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502FFE-2457-4B9A-8F43-C05149C35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3532</Words>
  <Characters>20136</Characters>
  <Application>Microsoft Office Word</Application>
  <DocSecurity>0</DocSecurity>
  <Lines>167</Lines>
  <Paragraphs>47</Paragraphs>
  <ScaleCrop>false</ScaleCrop>
  <Company>The Key</Company>
  <LinksUpToDate>false</LinksUpToDate>
  <CharactersWithSpaces>23621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DC013 Exclusion Policy</dc:title>
  <dc:subject>Dovecote School policy reviewed August 2026</dc:subject>
  <dc:creator>Dovecote School</dc:creator>
  <cp:keywords/>
  <cp:lastModifiedBy>Sam Andrews</cp:lastModifiedBy>
  <cp:revision>2</cp:revision>
  <cp:lastPrinted>2018-02-14T06:33:00Z</cp:lastPrinted>
  <dcterms:created xsi:type="dcterms:W3CDTF">2026-08-10T13:57:00Z</dcterms:created>
  <dcterms:modified xsi:type="dcterms:W3CDTF">2026-08-10T13:57:00Z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0x010100DF2960F5793BC74DBD841C7DA9E4A7DC</vt:lpwstr>
  </property>
  <property fmtid="{D5CDD505-2E9C-101B-9397-08002B2CF9AE}" pid="3" name="MediaServiceImageTags">
    <vt:lpwstr/>
  </property>
</Properties>
</file>